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Paskaidrojums administratīvajā lietā Nr.A420273321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Nr.A420273321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A420273321 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21-TA-1372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