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līmenis;</w:t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skaits;</w:t>
      </w:r>
      <w:r>
        <w:tab/>
      </w:r>
      <w:r>
        <w:br/>
      </w:r>
      <w:r w:rsidR="00000000" w:rsidRPr="00000000" w:rsidDel="00000000">
        <w:rPr>
          <w:rtl w:val="0"/>
        </w:rPr>
        <w:t xml:space="preserve">7.2. bērnu skaits, kas dzīvo vienā mājsaimniecībā ar pacientu.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skaits;</w:t>
      </w:r>
      <w:r>
        <w:tab/>
      </w:r>
      <w:r>
        <w:br/>
      </w:r>
      <w:r w:rsidR="00000000" w:rsidRPr="00000000" w:rsidDel="00000000">
        <w:rPr>
          <w:rtl w:val="0"/>
        </w:rPr>
        <w:t xml:space="preserve">8.2. bērnu skaits, kas dzīvo vienā mājsaimniecībā ar pacientu.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testa punktu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viela;</w:t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jā/nē;</w:t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veids;</w:t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biežums;</w:t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Vecums, kad veikta pirmā injicēšana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Aizpilda ārstniecības iestāde.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