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Īstermiņa eksporta kredīta garantiju izsniegšanas noteikumi komersantiem un atbilstošām lauksaimniecības pakalpojumu kooperatīvajām sabiedrībām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īstermiņa eksporta kredīta darījumu norēķinu garantiju izsniegšanas nosacījumus komersantiem un lauksaimniecības pakalpojumu kooperatīvajām sabiedrībām (turpmāk – saimnieciskās darbības veicēji) komercdarbību un lauksaimniecības pakalpojumu kooperatīvo sabiedrību darbību regulējošo normatīvo aktu izpratnē.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"Attīstības finanšu institūcija Altum" (turpmāk – sabiedrība Altum) izsniedz garantijas,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pārgarantiju – garantiju, ar ko sabiedrība Altum sedz daļu no cita garantiju vai apdrošināšanas sniedzēja eksporta kredīta darījumu zaudējumiem par tā sniegto garantiju vai apdrošināšanu;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kopgarantiju – garantiju, ar ko sabiedrība Altum sedz daļu no eksporta kredīta darījumu zaudējumiem, ko nesedz cits garantiju vai apdrošināšanas sniedzējs, ar to proporcionāli dalot kopējos zaudējumus;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virsgarantiju – garantiju, ar ko sabiedrība Altum sedz eksporta kredīta darījumu zaudējumus papildus tiem, kurus sedz cits garantiju vai apdrošināšanas sniedzējs.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Īstermiņa eksporta kredīta garantiju programmas īstenošanai izmanto Eiropas Reģionālās attīstības fonda 2007.–2013. gada plānošanas perioda 2.2.1.4.1. apakšaktivitātes "Atbalsts aizdevumu veidā komersantu konkurētspējas uzlabošanai" ietvaros atmaksāto publisko finansējumu 3 030 000 </w:t>
      </w:r>
      <w:r w:rsidR="00000000" w:rsidRPr="00000000" w:rsidDel="00000000">
        <w:rPr>
          <w:i w:val="1"/>
          <w:rtl w:val="0"/>
        </w:rPr>
        <w:t xml:space="preserve">euro</w:t>
      </w:r>
      <w:r w:rsidR="00000000" w:rsidRPr="00000000" w:rsidDel="00000000">
        <w:rPr>
          <w:rtl w:val="0"/>
        </w:rPr>
        <w:t xml:space="preserve"> apmērā, Eiropas Savienības fondu 2004.–2006. gada plānošanas perioda 2.4.1. nacionālās programmas "Aizdevumi (t. sk. mikrokredīti) komercdarbības uzsākšanai" ietvaros atmaksāto publisko finansējumu 470 000 </w:t>
      </w:r>
      <w:r w:rsidR="00000000" w:rsidRPr="00000000" w:rsidDel="00000000">
        <w:rPr>
          <w:i w:val="1"/>
          <w:rtl w:val="0"/>
        </w:rPr>
        <w:t xml:space="preserve">euro</w:t>
      </w:r>
      <w:r w:rsidR="00000000" w:rsidRPr="00000000" w:rsidDel="00000000">
        <w:rPr>
          <w:rtl w:val="0"/>
        </w:rPr>
        <w:t xml:space="preserve"> apmērā un valsts budžeta finansējumu 2 190 000 </w:t>
      </w:r>
      <w:r w:rsidR="00000000" w:rsidRPr="00000000" w:rsidDel="00000000">
        <w:rPr>
          <w:i w:val="1"/>
          <w:rtl w:val="0"/>
        </w:rPr>
        <w:t xml:space="preserve">euro </w:t>
      </w:r>
      <w:r w:rsidR="00000000" w:rsidRPr="00000000" w:rsidDel="00000000">
        <w:rPr>
          <w:rtl w:val="0"/>
        </w:rPr>
        <w:t xml:space="preserve">apmērā. Programmas ieņēmumus izmanto īstermiņa eksporta kredīta garantiju programmas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Altum pārvaldības izmaksas nosaka saskaņā ar sabiedrības Altum vadības izmaksu aprēķināšanas metodiku, ievērojot atbilstoši Attīstības finanšu institūcijas likumam izstrādāto programmas novērtējumu.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Garantijas izsniegšanas kārtību, garantijas prēmijas likmes apmēru un tās piemērošanas kārtību, garantijas periodu, garantijas segto eksporta kredīta zaudējumu samazināšanas pasākumus un šo zaudējumu atlīdzības apmēra aprēķināšanas un izmaksāšanas kārtību un debitoru parāda atgūšanas darbības nosaka saskaņā ar civiltiesiskajiem līgumiem, kas noslēgti starp sabiedrību Altum un saimnieciskās darbības veicējiem vai Latvijas Republikā reģistrētu kredītiestādi, vai ārvalstu kredītiestādes filiāli, kas finansē saimnieciskās darbības veicēju.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Garantijas summa vienam saimnieciskās darbības veicējam eksporta kredīta darījumiem ar vienu debitoru nav lielāka par 2 000 000 </w:t>
      </w:r>
      <w:r w:rsidR="00000000" w:rsidRPr="00000000" w:rsidDel="00000000">
        <w:rPr>
          <w:i w:val="1"/>
          <w:rtl w:val="0"/>
        </w:rPr>
        <w:t xml:space="preserve">euro </w:t>
      </w:r>
      <w:r w:rsidR="00000000" w:rsidRPr="00000000" w:rsidDel="00000000">
        <w:rPr>
          <w:rtl w:val="0"/>
        </w:rPr>
        <w:t xml:space="preserve">vai tā ekvivalentu citā valūtā pēc Eiropas Centrālās bankas noteiktā valūtas kursa garantijas izsniegšanas dienā.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Garantiju sniedz par eksporta kredīta darījumiem, kuru atlikto maksājumu termiņš nav garāks par 730 dienām, izņemot lauksaimniecības produktu eksporta darījumus, kuriem atlikto maksājumu termiņš nav garāks par 547 dienām.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26.09.2017. noteikumu Nr. 596 redakcijā, kas grozīta ar MK 16.07.2019. noteikumiem Nr. 330)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26.09.2017. noteikumiem Nr. 596)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Garantiju sniedz Latvijas Republikas Uzņēmumu reģistra attiecīgajā reģistrā reģistrētam saimnieciskās darbības veicējam, kas eksportē preces vai pakalpojumus.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26.09.2017. noteikumu Nr. 596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Garantiju sniedz par eksporta kredīta darījumiem, kuru debitors ir reģistrēts valstī, kas nav Amerikas Savienotās Valstis, Apvienotā Karaliste, Austrālija, Austrija, Beļģija, Bulgārija, Čehija, Dānija, Francija, Grieķija, Horvātija, Igaunija, Islande, Itālija, Īrija, Japāna, Jaunzēlande, Kanāda, Kipra, Lietuva, Luksemburga, Malta, Nīderlande, Norvēģija, Polija, Portugāle, Rumānija, Slovākija, Slovēnija, Somija, Spānija, Šveice, Ungārija, Vācija vai Zviedrija.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 ar nosacījumu, ka garantiju izsniedz līdz 2029. gada 31. decembrim un tiek izpildīta viena no šādām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veicējs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1. pielikumā noteiktajai sīkā (mikro), mazā vai vidējā saimnieciskās darbības veicēja definīcijai, un saimnieciskās darbības veicēja kopējais gada eksporta apgrozījums nepārsniedz 5 000 000 </w:t>
      </w:r>
      <w:r w:rsidR="00000000" w:rsidRPr="00000000" w:rsidDel="00000000">
        <w:rPr>
          <w:i w:val="1"/>
          <w:rtl w:val="0"/>
        </w:rPr>
        <w:t xml:space="preserve">euro </w:t>
      </w:r>
      <w:r w:rsidR="00000000" w:rsidRPr="00000000" w:rsidDel="00000000">
        <w:rPr>
          <w:rtl w:val="0"/>
        </w:rPr>
        <w:t xml:space="preserve">saskaņā ar pēdējā noslēgtā finanšu pārskata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eksporta kredīta darījumu atlikto maksājumu termiņš nav īsāks par 121 dienu, bet nepārsniedz šo noteikumu </w:t>
      </w:r>
      <w:r w:rsidR="00000000" w:rsidRPr="00000000" w:rsidDel="00000000">
        <w:rPr>
          <w:rtl w:val="0"/>
        </w:rPr>
        <w:t xml:space="preserve">7.</w:t>
      </w:r>
      <w:r w:rsidR="00000000" w:rsidRPr="00000000" w:rsidDel="00000000">
        <w:rPr>
          <w:rtl w:val="0"/>
        </w:rPr>
        <w:t xml:space="preserve"> punktā minēto termiņu.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Garantija sedz līdz 90 % no eksporta kredīta darījumu zaudējumiem, ja tie rodas, iestājoties komerciālam riskam, kas ir saistīts ar vienu vai vairākiem šādiem notikumiem: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eksporta kredīta darījumu līguma vai cita darījuma akta patvaļīga laušana no debitora puses, ja privāts debitors patvaļīgi pieņem lēmumu pārtraukt vai izbeigt eksporta kredīta darījumu līgumu vai citu darījuma aktu bez leģitīma iemesla;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 debitora patvaļīgs atteikums pieņemt preces, uz kurām attiecas eksporta kredīta darījumu līgums vai cits darījuma akts, pēc piegādes veikšanas bez leģitīma iemesla;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privāta debitora vai tā galvotāja maksātnespēja;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saistību ilgstoša nepildīšana, ja privāts debitors un galvotājs nesamaksā parādu, kas izriet no eksporta kredīta darījumu līguma vai cita darījuma akta.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Garantija sedz līdz 95 % no eksporta kredīta darījumu zaudējumiem, ja tie rodas, iestājoties politiskam riskam, kas ir saistīts ar vienu vai vairākiem šādiem notikumiem: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publiskais debitors vai valsts neļauj pabeigt eksporta kredīta darījumu vai nesamaksā noteiktajā atliktā maksājuma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notikums, ko debitors nevar ietekmēt vai kas ir ārpus tā atbildības jomas;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debitora izcelsmes valsts nenodod Latvijas Republikai naudas summas, ko ir samaksājis debitors;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ārpus Latvijas Republikas notiek nepārvaramas varas (</w:t>
      </w:r>
      <w:r w:rsidR="00000000" w:rsidRPr="00000000" w:rsidDel="00000000">
        <w:rPr>
          <w:i w:val="1"/>
          <w:rtl w:val="0"/>
        </w:rPr>
        <w:t xml:space="preserve">force majeure</w:t>
      </w:r>
      <w:r w:rsidR="00000000" w:rsidRPr="00000000" w:rsidDel="00000000">
        <w:rPr>
          <w:rtl w:val="0"/>
        </w:rPr>
        <w:t xml:space="preserve">) gadījums, kas varētu ietvert karam līdzīgus notikumus, ciktāl pret to ietekmi nav sniegta cita garantija vai apdrošināšana.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Altum izmaksā garantijas segto eksporta kredīta darījumu zaudējumu atlīdzību ne agrāk kā 90 dienas pēc atlikto maksājumu termiņa kavējuma pirmās dienas.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Sabiedrība Altum garantijai piemēro prēmijas likmi, tai skaitā minimālo garantijas prēmijas apmēru, kas atspoguļo eksporta kredīta darījumu risku un ir aprēķināta, balstoties uz komerciāliem principiem.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Garantijas nepiešķir saimnieciskās darbības veicējiem, kuriem: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pasludināts juridiskās personas maksātnespējas process vai to saimnieciskā darbība ir izbeigta;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ir nodokļu vai nodevu parādi,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debitors, par kuru iesniegts pieteikums, nav veicis samaksu par saimnieciskās darbības veicēja eksportētajām precēm vai pakalpojumiem noteiktajā atlikto maksājumu termiņā, kas izriet no eksporta darījumu līguma vai cita darījuma akta, vai pēdējo triju mēnešu laikā ir kavējis maksājumus saimnieciskās darbības veicējam ilgāk par 30 dienām;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neizpildīts līdzekļu atgūšanas rīkojums saskaņā ar iepriekšēju Komisijas lēmumu, ar ko atbalsts, kuru piešķīrusi tā pati dalībvalsts, atzīts par nelikumīgu un nesaderīgu ar kopējo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17.12.2020. noteikumu Nr. 821 redakcijā, kas grozīta ar MK 11.05.2021. noteikumiem Nr. 284; MK 20.12.2022. noteikumiem Nr. 792)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 Altum savā tīmekļvietnē publicē informāciju par atbilstoši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 sniegto garantiju izsniegšanas kārtību un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14.06.2022. noteikumu Nr. 347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Sabiedrība Altum nodrošina pārskata sagatavošanu iesniegšanai Eiropas Komisijā katru gadu līdz 31. jūlijam par garantijām, kas sniegtas atbilstoši 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punktam</w:t>
      </w:r>
      <w:r w:rsidR="00000000" w:rsidRPr="00000000" w:rsidDel="00000000">
        <w:rPr>
          <w:rtl w:val="0"/>
        </w:rPr>
        <w:t xml:space="preserve">, ietverot informāciju par iepriekšējā gada laikā sniegto garantiju apjomiem, garantiju segtajiem eksporta kredīta darījumu apjomiem, garantiju prēmijas maksājumiem, garantiju atlīdzības pieprasījumiem un maksājumiem, atgūtajiem līdzekļiem un sabiedrības Altum vadības izmaksām garantiju izsniegšanai.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14.06.2022. noteikumu Nr. 347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 Altum reizi ceturksnī publicē savā tīmekļvietnē to saimnieciskās darbības veicēju sarakstu, kuriem sabiedrība Altum izsniegusi garantijas, un sniegto garantiju apjomus.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minētās garantijas sabiedrība Altum izsniedz tikai pēc pozitīva Eiropas Komisijas lēmuma pieņemšanas par valsts atbalsta saderību ar Eiropas Savienības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Atzīt par spēku zaudējušiem Ministru kabineta 2009. gada 12. maija noteikumus Nr. 436 "Īstermiņa eksporta kredītu garantēšanas noteikumi" (Latvijas Vēstnesis, 2009, 85. 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14.06.2022. noteikumiem Nr. 347)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Līdz 2023. gada 31. decembrim nepiemēro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un garantiju sniedz par eksporta kredīta darījumiem, kuru debitors ir reģistrēts Amerikas Savienotajās Valstīs, Apvienotajā Karalistē, Austrālijā, Austrijā, Beļģijā, Bulgārijā, Čehijā, Dānijā, Francijā, Grieķijā, Horvātijā, Igaunijā, Islandē, Itālijā, Īrijā, Japānā, Jaunzēlandē, Kanādā, Kiprā, Lietuvā, Luksemburgā, Maltā, Nīderlandē, Norvēģijā, Polijā, Portugālē, Rumānijā, Slovākijā, Slovēnijā, Somijā, Spānijā, Šveicē, Ungārijā, Vācijā vai Zviedrijā.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2023. gada 31. decembra jaunus līgumus par garantijām, kas sniegtas saskaņā ar šo noteikumu </w:t>
      </w:r>
      <w:r w:rsidR="00000000" w:rsidRPr="00000000" w:rsidDel="00000000">
        <w:rPr>
          <w:rtl w:val="0"/>
        </w:rPr>
        <w:t xml:space="preserve">22.</w:t>
      </w:r>
      <w:r w:rsidR="00000000" w:rsidRPr="00000000" w:rsidDel="00000000">
        <w:rPr>
          <w:rtl w:val="0"/>
        </w:rPr>
        <w:t xml:space="preserve"> punktu</w:t>
      </w:r>
      <w:r w:rsidR="00000000" w:rsidRPr="00000000" w:rsidDel="00000000">
        <w:rPr>
          <w:rtl w:val="0"/>
        </w:rPr>
        <w:t xml:space="preserve">, neslēdz, savukārt saskaņā ar šo noteikumu </w:t>
      </w:r>
      <w:r w:rsidR="00000000" w:rsidRPr="00000000" w:rsidDel="00000000">
        <w:rPr>
          <w:rtl w:val="0"/>
        </w:rPr>
        <w:t xml:space="preserve">22.</w:t>
      </w:r>
      <w:r w:rsidR="00000000" w:rsidRPr="00000000" w:rsidDel="00000000">
        <w:rPr>
          <w:rtl w:val="0"/>
        </w:rPr>
        <w:t xml:space="preserve"> punktu</w:t>
      </w:r>
      <w:r w:rsidR="00000000" w:rsidRPr="00000000" w:rsidDel="00000000">
        <w:rPr>
          <w:rtl w:val="0"/>
        </w:rPr>
        <w:t xml:space="preserve"> noslēgto līgumu ietvaros pēdējās deklarācijas atlikto maksājumu termiņš nepārsniedz 2024. gada 29. jūniju.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Pēc 2029. gada 31. decembra jaunus līgumus par garantijām, kas sniegtas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neslēdz, savukārt saskaņā ar šo noteikumu </w:t>
      </w:r>
      <w:r w:rsidR="00000000" w:rsidRPr="00000000" w:rsidDel="00000000">
        <w:rPr>
          <w:rtl w:val="0"/>
        </w:rPr>
        <w:t xml:space="preserve">11.</w:t>
      </w:r>
      <w:r w:rsidR="00000000" w:rsidRPr="00000000" w:rsidDel="00000000">
        <w:rPr>
          <w:rtl w:val="0"/>
        </w:rPr>
        <w:t xml:space="preserve"> punktu</w:t>
      </w:r>
      <w:r w:rsidR="00000000" w:rsidRPr="00000000" w:rsidDel="00000000">
        <w:rPr>
          <w:rtl w:val="0"/>
        </w:rPr>
        <w:t xml:space="preserve"> noslēgto līgumu ietvaros pēdējās deklarācijas atlikto maksājumu termiņš nepārsniedz 2030. gada 29. jūniju.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20.12.2022. noteikumu Nr. 792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23-TA-781</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23-TA-781</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noteikumu_konsolidētā_versija_23-TA-781.docx</dc:title>
</cp:coreProperties>
</file>

<file path=docProps/custom.xml><?xml version="1.0" encoding="utf-8"?>
<Properties xmlns="http://schemas.openxmlformats.org/officeDocument/2006/custom-properties" xmlns:vt="http://schemas.openxmlformats.org/officeDocument/2006/docPropsVTypes"/>
</file>