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23. septembrī (prot. Nr. 39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"Kalna Baloži" Kazdangas pagastā, Dienvidkurzemes novadā, daļas pirkšanu valsts reģionālā autoceļa P117 "Skrunda–Aizpute" pārbūves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w:t>
      </w:r>
      <w:r w:rsidR="00000000" w:rsidRPr="00000000" w:rsidDel="00000000">
        <w:rPr>
          <w:rtl w:val="0"/>
        </w:rPr>
        <w:t xml:space="preserve"> vajadzībām nepieciešamā nekustamā īpašuma atsavināšanas likuma 9. panta pirmo daļu</w:t>
      </w:r>
      <w:r w:rsidR="00000000" w:rsidRPr="00000000" w:rsidDel="00000000">
        <w:rPr>
          <w:rtl w:val="0"/>
        </w:rPr>
        <w:t xml:space="preserve"> atļaut Satiksmes ministrijai pirkt nekustamā īpašuma "Kalna Baloži" (nekustamā īpašuma kadastra Nr. 6468 006 0040) daļu – zemes vienību (zemes vienības kadastra apzīmējums 6468 006 0041) 0,01 ha platībā – Kazdangas pagastā, Dienvidkurzemes novadā, kas nepieciešama valsts reģionālā autoceļa P117 "Skrunda–Aizpute" posma 14,87.–18,22. km pārbūves projekta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pirkšanu un īpašuma tiesību nostiprināšanu zemesgrāmatā, segt no Satiksmes ministrijas budžeta programmas 23.00.00 "Valsts autoceļu fonds" apakšprogrammā 23.06.00 "Valsts autoceļu uzturēšana un atjaunošana" 2025. gadam paredzētajiem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25-TA-1969</w:t>
    </w:r>
    <w:r>
      <w:br/>
    </w:r>
    <w:r w:rsidR="00000000" w:rsidRPr="00000000" w:rsidDel="00000000">
      <w:rPr>
        <w:rtl w:val="0"/>
      </w:rPr>
      <w:t xml:space="preserve">Izdrukāts 29.07.2026. 23.58 - 1.0.VK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25-TA-1969</w:t>
    </w:r>
    <w:r>
      <w:br/>
    </w:r>
    <w:r w:rsidR="00000000" w:rsidRPr="00000000" w:rsidDel="00000000">
      <w:rPr>
        <w:rtl w:val="0"/>
      </w:rPr>
      <w:t xml:space="preserve">Izdrukāts 29.07.2026. 23.58 - 1.0.VK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rīkojuma_projekts_25-TA-1969.docx</dc:title>
</cp:coreProperties>
</file>

<file path=docProps/custom.xml><?xml version="1.0" encoding="utf-8"?>
<Properties xmlns="http://schemas.openxmlformats.org/officeDocument/2006/custom-properties" xmlns:vt="http://schemas.openxmlformats.org/officeDocument/2006/docPropsVTypes"/>
</file>