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2009.gada 30.novembra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1375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Rīgas līča reņģu nozvejas apjoma limita procentuālais sadalījums pa piekrastes ģeogrāfiskajiem rajoniem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19.12.2023. noteikumu Nr. 774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2431"/>
        <w:gridCol w:w="2814"/>
        <w:gridCol w:w="3485"/>
        <w:tblGridChange w:id="0">
          <w:tblGrid>
            <w:gridCol w:w="610"/>
            <w:gridCol w:w="2431"/>
            <w:gridCol w:w="2814"/>
            <w:gridCol w:w="348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Pašvaldība, uz kuras teritorijas piekrasti attiecas limits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līča piekrastes dalījums ģeogrāfiskos rajonos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līča reņģu nozvejas apjoma limits (%)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pa piekrastes ģeogrāfiskiem rajoniem pēc šo noteikumu </w:t>
            </w:r>
            <w:r w:rsidR="00000000" w:rsidRPr="00000000" w:rsidDel="00000000">
              <w:rPr>
                <w:rtl w:val="0"/>
              </w:rPr>
              <w:t xml:space="preserve">2.2.</w:t>
            </w:r>
            <w:r w:rsidR="00000000" w:rsidRPr="00000000" w:rsidDel="00000000">
              <w:rPr>
                <w:rtl w:val="0"/>
              </w:rPr>
              <w:t xml:space="preserve"> apakšpunktā</w:t>
            </w:r>
            <w:r w:rsidR="00000000" w:rsidRPr="00000000" w:rsidDel="00000000">
              <w:rPr>
                <w:rtl w:val="0"/>
              </w:rPr>
              <w:t xml:space="preserve"> minētā limita nodalīšanas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Limbažu novads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Austrumu rajons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Saulkrastu novads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Dienvidu rajons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35,1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Ādažu novads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valstspilsēta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Jūrmalas valstspilsēta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Tukuma novads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Rietumu rajons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43,2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Talsu novads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25-TA-2327</w:t>
    </w:r>
    <w:r>
      <w:br/>
    </w:r>
    <w:r w:rsidR="00000000" w:rsidRPr="00000000" w:rsidDel="00000000">
      <w:rPr>
        <w:rtl w:val="0"/>
      </w:rPr>
      <w:t xml:space="preserve">Izdrukāts 29.07.2026. 22.56 - 2.0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25-TA-2327</w:t>
    </w:r>
    <w:r>
      <w:br/>
    </w:r>
    <w:r w:rsidR="00000000" w:rsidRPr="00000000" w:rsidDel="00000000">
      <w:rPr>
        <w:rtl w:val="0"/>
      </w:rPr>
      <w:t xml:space="preserve">Izdrukāts 29.07.2026. 22.56 - 2.0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noteikumu_konsolidētā_versija_p3_25-TA-2327.docx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