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18. marta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169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vidēja termiņa budžeta ietvaru 2023., 2024. un 2025. gadam" un likumprojekta "Par valsts budžetu 2023.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595"/>
        <w:gridCol w:w="1748"/>
        <w:gridCol w:w="1748"/>
        <w:tblGridChange w:id="0">
          <w:tblGrid>
            <w:gridCol w:w="799"/>
            <w:gridCol w:w="4595"/>
            <w:gridCol w:w="1748"/>
            <w:gridCol w:w="17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w:t>
            </w:r>
            <w:r>
              <w:tab/>
            </w:r>
            <w:r>
              <w:br/>
            </w:r>
            <w:r w:rsidR="00000000" w:rsidRPr="00000000" w:rsidDel="00000000">
              <w:rPr>
                <w:b w:val="1"/>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2022.–2025. gadam apstiprināšana Ministru kabinetā (makroekonomisko rādītāju prognozes, vidēja termiņa vispārējās valdības budžeta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12.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Stabilitātes programmas 2022.–2025.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14.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22.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pamatbudžeta bāzes projekta sagatavošanai 2023., 2024. un 2025.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13.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par prioritārajiem pasākumiem un to īstenošanai nepieciešamo finansējumu iesniegšana Finanšu ministrijā un Pārresoru koordinācijas centrā, kā arī Valsts kancelejā,  ja prioritārais pasākums ietver jaunu amata vietu izveidi vai papildu finansējuma pieprasījumu atlīdzībai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30.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vidēja termiņa budžeta ietvaru 2022., 2023. un 2024. gadam" 17.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26.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vidēja termiņa budžeta ietvaru 2022., 2023. un 2024. gadam" 16. un 17.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22.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vidēja termiņa budžeta ietvaru 2022., 2023. un 2024. gadam" 16. un 17.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2023., 2024. un 2025.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2023., 2024. un 2025.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budžeta izdevumu pārskatīšanas rezultātiem un priekšlikumi par šo rezultātu izmantošanu likumprojekta "Par vidēja termiņa budžeta ietvaru 2023., 2024. un 2025. gadam" un likumprojekta "Par valsts budžetu 2023. gadam" izstrādes procesā"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2023.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11.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2023.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2022. gada 14.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 budžeta sagatavošanas grafika iesniegšana Ministru kabinetā divu nedēļu laikā pēc jaunievēlētās Saeimas uzticības izteikšanas Ministru kabinetam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Divu nedēļu laikā pēc uzticības izteikšanas Ministru kabinetam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22-TA-600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22-TA-600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rīkojuma_projekts_p_22-TA-600.docx</dc:title>
</cp:coreProperties>
</file>

<file path=docProps/custom.xml><?xml version="1.0" encoding="utf-8"?>
<Properties xmlns="http://schemas.openxmlformats.org/officeDocument/2006/custom-properties" xmlns:vt="http://schemas.openxmlformats.org/officeDocument/2006/docPropsVTypes"/>
</file>