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ražotāju organizācijas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4"/>
        <w:gridCol w:w="7016"/>
        <w:tblGridChange w:id="0">
          <w:tblGrid>
            <w:gridCol w:w="2324"/>
            <w:gridCol w:w="70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r w:rsidR="00000000" w:rsidRPr="00000000" w:rsidDel="00000000">
              <w:rPr>
                <w:rtl w:val="0"/>
              </w:rPr>
              <w:t xml:space="preserve"> Personas vervēšana, apmācīšana un apmācīšanās terorismam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 </w:t>
            </w:r>
            <w:r w:rsidR="00000000" w:rsidRPr="00000000" w:rsidDel="00000000">
              <w:rPr>
                <w:rtl w:val="0"/>
              </w:rPr>
              <w:t xml:space="preserve">pants.</w:t>
            </w:r>
            <w:r w:rsidR="00000000" w:rsidRPr="00000000" w:rsidDel="00000000">
              <w:rPr>
                <w:rtl w:val="0"/>
              </w:rPr>
              <w:t xml:space="preserve"> Ceļošana terorisma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r w:rsidR="00000000" w:rsidRPr="00000000" w:rsidDel="00000000">
              <w:rPr>
                <w:rtl w:val="0"/>
              </w:rPr>
              <w:t xml:space="preserve"> Terorisma attaisnošana, aicinājums uz terorismu un terorisma draudi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Cilvēku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r w:rsidR="00000000" w:rsidRPr="00000000" w:rsidDel="00000000">
              <w:rPr>
                <w:rtl w:val="0"/>
              </w:rPr>
              <w:t xml:space="preserve"> Neatļauta labumu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par vertikālo vienošanos, kuras mērķis ir ierobežot pircēja iespēju noteikt tālākpārdošanas cenu, vai horizontālo karteļa vienošanos kā izslēgšanas pamatu no iepirkuma procedūras Sodu reģistrā ir norādījusi Konkurences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līguma nenoslēgšana rakstveida formā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w:t>
            </w:r>
            <w:r w:rsidR="00000000" w:rsidRPr="00000000" w:rsidDel="00000000">
              <w:rPr>
                <w:rtl w:val="0"/>
              </w:rPr>
              <w:t xml:space="preserve">Par nodokļiem un nodevām</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panta</w:t>
            </w:r>
            <w:r w:rsidR="00000000" w:rsidRPr="00000000" w:rsidDel="00000000">
              <w:rPr>
                <w:rtl w:val="0"/>
              </w:rPr>
              <w:t xml:space="preserve">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informatīvās deklarācijas par darba ņēmējiem (iesniedzama par personām, kuras uzsāk darbu) iesniegšanu, pārkāpjot nodokļu normatīvajos aktos noteikto iesniegšanas termiņu, vai deklarācijas neiesniegšanu, kā arī par paziņojuma par fiziskajai personai izmaksātajām summām iesniegšanu, pārkāpjot nodokļu normatīvajos aktos noteikto iesniegšanas termiņu vairāk par divām dienām, vai paziņojuma neiesniegšanu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23-TA-2348</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23-TA-2348</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noteikumu_konsolidētā_versija_p1_23-TA-2348.docx</dc:title>
</cp:coreProperties>
</file>

<file path=docProps/custom.xml><?xml version="1.0" encoding="utf-8"?>
<Properties xmlns="http://schemas.openxmlformats.org/officeDocument/2006/custom-properties" xmlns:vt="http://schemas.openxmlformats.org/officeDocument/2006/docPropsVTypes"/>
</file>