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A22" w:rsidRPr="00FE193C" w:rsidRDefault="00C46A22" w:rsidP="00C46A22">
      <w:pPr>
        <w:jc w:val="right"/>
        <w:rPr>
          <w:sz w:val="28"/>
          <w:szCs w:val="28"/>
        </w:rPr>
      </w:pPr>
      <w:r w:rsidRPr="00FE193C">
        <w:rPr>
          <w:sz w:val="28"/>
          <w:szCs w:val="28"/>
        </w:rPr>
        <w:t>4</w:t>
      </w:r>
      <w:r w:rsidR="00FF0BCF">
        <w:rPr>
          <w:sz w:val="28"/>
          <w:szCs w:val="28"/>
        </w:rPr>
        <w:t>. p</w:t>
      </w:r>
      <w:r w:rsidRPr="00FE193C">
        <w:rPr>
          <w:sz w:val="28"/>
          <w:szCs w:val="28"/>
        </w:rPr>
        <w:t>ielikums</w:t>
      </w:r>
    </w:p>
    <w:p w:rsidR="00C46A22" w:rsidRPr="00FE193C" w:rsidRDefault="00C46A22" w:rsidP="00C46A22">
      <w:pPr>
        <w:jc w:val="right"/>
        <w:rPr>
          <w:sz w:val="28"/>
          <w:szCs w:val="28"/>
        </w:rPr>
      </w:pPr>
      <w:r w:rsidRPr="00FE193C">
        <w:rPr>
          <w:sz w:val="28"/>
          <w:szCs w:val="28"/>
        </w:rPr>
        <w:t>Ministru kabineta</w:t>
      </w:r>
    </w:p>
    <w:p w:rsidR="00FF0BCF" w:rsidRPr="00D64AB0" w:rsidRDefault="00FF0BCF" w:rsidP="00026C8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D64AB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64AB0">
        <w:rPr>
          <w:sz w:val="28"/>
          <w:szCs w:val="28"/>
        </w:rPr>
        <w:t xml:space="preserve">gada </w:t>
      </w:r>
      <w:r>
        <w:rPr>
          <w:sz w:val="28"/>
          <w:szCs w:val="28"/>
        </w:rPr>
        <w:t> </w:t>
      </w:r>
      <w:r w:rsidR="00AF04C2">
        <w:rPr>
          <w:sz w:val="28"/>
          <w:szCs w:val="28"/>
        </w:rPr>
        <w:t>8. jūlija</w:t>
      </w:r>
    </w:p>
    <w:p w:rsidR="00FF0BCF" w:rsidRPr="00D64AB0" w:rsidRDefault="00FF0BCF" w:rsidP="00026C8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>
        <w:rPr>
          <w:sz w:val="28"/>
          <w:szCs w:val="28"/>
        </w:rPr>
        <w:t> </w:t>
      </w:r>
      <w:r w:rsidR="00AF04C2">
        <w:rPr>
          <w:sz w:val="28"/>
          <w:szCs w:val="28"/>
        </w:rPr>
        <w:t>391</w:t>
      </w:r>
      <w:bookmarkStart w:id="0" w:name="_GoBack"/>
      <w:bookmarkEnd w:id="0"/>
    </w:p>
    <w:p w:rsidR="00C46A22" w:rsidRPr="00EF7296" w:rsidRDefault="00C46A22" w:rsidP="00C46A22">
      <w:pPr>
        <w:jc w:val="center"/>
        <w:rPr>
          <w:b/>
          <w:bCs/>
        </w:rPr>
      </w:pPr>
    </w:p>
    <w:p w:rsidR="00C46A22" w:rsidRPr="00FF0BCF" w:rsidRDefault="00C46A22" w:rsidP="00C46A22">
      <w:pPr>
        <w:jc w:val="center"/>
        <w:rPr>
          <w:b/>
          <w:bCs/>
          <w:sz w:val="28"/>
        </w:rPr>
      </w:pPr>
      <w:r w:rsidRPr="00FF0BCF">
        <w:rPr>
          <w:b/>
          <w:bCs/>
          <w:sz w:val="28"/>
        </w:rPr>
        <w:t>Riska likmes</w:t>
      </w:r>
    </w:p>
    <w:p w:rsidR="00C46A22" w:rsidRPr="00EF7296" w:rsidRDefault="00C46A22" w:rsidP="00C46A22">
      <w:pPr>
        <w:jc w:val="center"/>
        <w:rPr>
          <w:b/>
          <w:bCs/>
          <w:color w:val="41414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1228"/>
        <w:gridCol w:w="1228"/>
        <w:gridCol w:w="1229"/>
        <w:gridCol w:w="1666"/>
      </w:tblGrid>
      <w:tr w:rsidR="00C46A22" w:rsidRPr="00EF7296" w:rsidTr="00F7777C">
        <w:trPr>
          <w:tblHeader/>
        </w:trPr>
        <w:tc>
          <w:tcPr>
            <w:tcW w:w="675" w:type="dxa"/>
            <w:vAlign w:val="center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Nr. p.k.</w:t>
            </w:r>
          </w:p>
        </w:tc>
        <w:tc>
          <w:tcPr>
            <w:tcW w:w="3261" w:type="dxa"/>
            <w:vAlign w:val="center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sz w:val="20"/>
                <w:szCs w:val="20"/>
              </w:rPr>
              <w:t>Kredītu kvalitāte</w:t>
            </w:r>
          </w:p>
        </w:tc>
        <w:tc>
          <w:tcPr>
            <w:tcW w:w="1228" w:type="dxa"/>
            <w:vAlign w:val="center"/>
          </w:tcPr>
          <w:p w:rsidR="00C46A22" w:rsidRPr="00F7777C" w:rsidRDefault="00270664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"</w:t>
            </w:r>
            <w:r w:rsidR="00C46A22" w:rsidRPr="00F7777C">
              <w:rPr>
                <w:bCs/>
                <w:sz w:val="20"/>
                <w:szCs w:val="20"/>
              </w:rPr>
              <w:t>Standard and Poor's</w:t>
            </w:r>
            <w:r w:rsidRPr="00F7777C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228" w:type="dxa"/>
            <w:vAlign w:val="center"/>
          </w:tcPr>
          <w:p w:rsidR="00C46A22" w:rsidRPr="00F7777C" w:rsidRDefault="00270664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"</w:t>
            </w:r>
            <w:r w:rsidR="00C46A22" w:rsidRPr="00F7777C">
              <w:rPr>
                <w:bCs/>
                <w:sz w:val="20"/>
                <w:szCs w:val="20"/>
              </w:rPr>
              <w:t>Fitch</w:t>
            </w:r>
            <w:r w:rsidRPr="00F7777C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229" w:type="dxa"/>
            <w:vAlign w:val="center"/>
          </w:tcPr>
          <w:p w:rsidR="00C46A22" w:rsidRPr="00F7777C" w:rsidRDefault="00270664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"</w:t>
            </w:r>
            <w:r w:rsidR="00C46A22" w:rsidRPr="00F7777C">
              <w:rPr>
                <w:bCs/>
                <w:sz w:val="20"/>
                <w:szCs w:val="20"/>
              </w:rPr>
              <w:t>Moody's</w:t>
            </w:r>
            <w:r w:rsidRPr="00F7777C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666" w:type="dxa"/>
            <w:vAlign w:val="center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Gada drošās zonas prēmija</w:t>
            </w:r>
          </w:p>
        </w:tc>
      </w:tr>
      <w:tr w:rsidR="00C46A22" w:rsidRPr="00EF7296" w:rsidTr="00F7777C">
        <w:tc>
          <w:tcPr>
            <w:tcW w:w="675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261" w:type="dxa"/>
          </w:tcPr>
          <w:p w:rsidR="00C46A22" w:rsidRPr="00F7777C" w:rsidRDefault="00C46A22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Visaugstākā kvalitāte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AAA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AAA</w:t>
            </w:r>
          </w:p>
        </w:tc>
        <w:tc>
          <w:tcPr>
            <w:tcW w:w="1229" w:type="dxa"/>
          </w:tcPr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Aaa</w:t>
            </w:r>
          </w:p>
        </w:tc>
        <w:tc>
          <w:tcPr>
            <w:tcW w:w="1666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0,4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C46A22" w:rsidRPr="00EF7296" w:rsidTr="00F7777C">
        <w:tc>
          <w:tcPr>
            <w:tcW w:w="675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261" w:type="dxa"/>
          </w:tcPr>
          <w:p w:rsidR="00C46A22" w:rsidRPr="00F7777C" w:rsidRDefault="00C46A22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Ļoti augsta maksātspēja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+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-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+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-</w:t>
            </w:r>
          </w:p>
        </w:tc>
        <w:tc>
          <w:tcPr>
            <w:tcW w:w="1229" w:type="dxa"/>
          </w:tcPr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1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2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Aa 3</w:t>
            </w:r>
          </w:p>
        </w:tc>
        <w:tc>
          <w:tcPr>
            <w:tcW w:w="1666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0,4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C46A22" w:rsidRPr="00EF7296" w:rsidTr="00F7777C">
        <w:tc>
          <w:tcPr>
            <w:tcW w:w="675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261" w:type="dxa"/>
          </w:tcPr>
          <w:p w:rsidR="00C46A22" w:rsidRPr="00F7777C" w:rsidRDefault="00C46A22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Augsta maksātspēja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+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-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+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-</w:t>
            </w:r>
          </w:p>
        </w:tc>
        <w:tc>
          <w:tcPr>
            <w:tcW w:w="1229" w:type="dxa"/>
          </w:tcPr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1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2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A 3</w:t>
            </w:r>
          </w:p>
        </w:tc>
        <w:tc>
          <w:tcPr>
            <w:tcW w:w="1666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0,55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C46A22" w:rsidRPr="00EF7296" w:rsidTr="00F7777C">
        <w:tc>
          <w:tcPr>
            <w:tcW w:w="675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261" w:type="dxa"/>
          </w:tcPr>
          <w:p w:rsidR="00C46A22" w:rsidRPr="00F7777C" w:rsidRDefault="00C46A22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Pietiekama maksātspēja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BBB +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BBB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BBB -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BBB +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BBB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BBB -</w:t>
            </w:r>
          </w:p>
        </w:tc>
        <w:tc>
          <w:tcPr>
            <w:tcW w:w="1229" w:type="dxa"/>
          </w:tcPr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Baa 1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Baa2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Baa 3</w:t>
            </w:r>
          </w:p>
        </w:tc>
        <w:tc>
          <w:tcPr>
            <w:tcW w:w="1666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0,8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385B8D" w:rsidRPr="00EF7296" w:rsidTr="00F7777C">
        <w:tc>
          <w:tcPr>
            <w:tcW w:w="675" w:type="dxa"/>
            <w:vMerge w:val="restart"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261" w:type="dxa"/>
            <w:vMerge w:val="restart"/>
          </w:tcPr>
          <w:p w:rsidR="00385B8D" w:rsidRPr="00F7777C" w:rsidRDefault="00385B8D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Maksātspēja jutīgi reaģē uz nelabvēlīgiem apstākļiem</w:t>
            </w:r>
          </w:p>
        </w:tc>
        <w:tc>
          <w:tcPr>
            <w:tcW w:w="1228" w:type="dxa"/>
          </w:tcPr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 +</w:t>
            </w:r>
          </w:p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</w:t>
            </w:r>
          </w:p>
        </w:tc>
        <w:tc>
          <w:tcPr>
            <w:tcW w:w="1228" w:type="dxa"/>
          </w:tcPr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 +</w:t>
            </w:r>
          </w:p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</w:t>
            </w:r>
          </w:p>
        </w:tc>
        <w:tc>
          <w:tcPr>
            <w:tcW w:w="1229" w:type="dxa"/>
          </w:tcPr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Ba 1</w:t>
            </w:r>
          </w:p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Ba 2</w:t>
            </w:r>
          </w:p>
        </w:tc>
        <w:tc>
          <w:tcPr>
            <w:tcW w:w="1666" w:type="dxa"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2,0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385B8D" w:rsidRPr="00EF7296" w:rsidTr="00F7777C">
        <w:trPr>
          <w:trHeight w:val="230"/>
        </w:trPr>
        <w:tc>
          <w:tcPr>
            <w:tcW w:w="675" w:type="dxa"/>
            <w:vMerge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:rsidR="00385B8D" w:rsidRPr="00F7777C" w:rsidRDefault="00385B8D" w:rsidP="00026C86">
            <w:pPr>
              <w:rPr>
                <w:bCs/>
                <w:sz w:val="20"/>
                <w:szCs w:val="20"/>
              </w:rPr>
            </w:pPr>
          </w:p>
        </w:tc>
        <w:tc>
          <w:tcPr>
            <w:tcW w:w="1228" w:type="dxa"/>
            <w:vMerge w:val="restart"/>
          </w:tcPr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 -</w:t>
            </w:r>
          </w:p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+</w:t>
            </w:r>
          </w:p>
        </w:tc>
        <w:tc>
          <w:tcPr>
            <w:tcW w:w="1228" w:type="dxa"/>
            <w:vMerge w:val="restart"/>
          </w:tcPr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BB -</w:t>
            </w:r>
          </w:p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+</w:t>
            </w:r>
          </w:p>
        </w:tc>
        <w:tc>
          <w:tcPr>
            <w:tcW w:w="1229" w:type="dxa"/>
            <w:vMerge w:val="restart"/>
          </w:tcPr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Ba 3</w:t>
            </w:r>
          </w:p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1</w:t>
            </w:r>
          </w:p>
        </w:tc>
        <w:tc>
          <w:tcPr>
            <w:tcW w:w="1666" w:type="dxa"/>
            <w:vMerge w:val="restart"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3,8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385B8D" w:rsidRPr="00EF7296" w:rsidTr="00F7777C">
        <w:trPr>
          <w:trHeight w:val="230"/>
        </w:trPr>
        <w:tc>
          <w:tcPr>
            <w:tcW w:w="675" w:type="dxa"/>
            <w:vMerge w:val="restart"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3261" w:type="dxa"/>
            <w:vMerge w:val="restart"/>
          </w:tcPr>
          <w:p w:rsidR="00385B8D" w:rsidRPr="00F7777C" w:rsidRDefault="00385B8D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Maksātspēju varētu mazināt nelabvēlīgi apstākļi</w:t>
            </w:r>
          </w:p>
        </w:tc>
        <w:tc>
          <w:tcPr>
            <w:tcW w:w="1228" w:type="dxa"/>
            <w:vMerge/>
          </w:tcPr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85B8D" w:rsidRPr="00EF7296" w:rsidTr="00F7777C">
        <w:tc>
          <w:tcPr>
            <w:tcW w:w="675" w:type="dxa"/>
            <w:vMerge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:rsidR="00385B8D" w:rsidRPr="00F7777C" w:rsidRDefault="00385B8D" w:rsidP="00026C86">
            <w:pPr>
              <w:rPr>
                <w:bCs/>
                <w:sz w:val="20"/>
                <w:szCs w:val="20"/>
              </w:rPr>
            </w:pPr>
          </w:p>
        </w:tc>
        <w:tc>
          <w:tcPr>
            <w:tcW w:w="1228" w:type="dxa"/>
          </w:tcPr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</w:t>
            </w:r>
          </w:p>
          <w:p w:rsidR="00385B8D" w:rsidRPr="00F7777C" w:rsidRDefault="00385B8D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-</w:t>
            </w:r>
          </w:p>
        </w:tc>
        <w:tc>
          <w:tcPr>
            <w:tcW w:w="1228" w:type="dxa"/>
          </w:tcPr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</w:t>
            </w:r>
          </w:p>
          <w:p w:rsidR="00385B8D" w:rsidRPr="00F7777C" w:rsidRDefault="00385B8D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-</w:t>
            </w:r>
          </w:p>
        </w:tc>
        <w:tc>
          <w:tcPr>
            <w:tcW w:w="1229" w:type="dxa"/>
          </w:tcPr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2</w:t>
            </w:r>
          </w:p>
          <w:p w:rsidR="00385B8D" w:rsidRPr="00F7777C" w:rsidRDefault="00385B8D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B 3</w:t>
            </w:r>
          </w:p>
        </w:tc>
        <w:tc>
          <w:tcPr>
            <w:tcW w:w="1666" w:type="dxa"/>
          </w:tcPr>
          <w:p w:rsidR="00385B8D" w:rsidRPr="00F7777C" w:rsidRDefault="00385B8D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6,3</w:t>
            </w:r>
            <w:r w:rsidR="001378BD" w:rsidRPr="00F7777C">
              <w:rPr>
                <w:bCs/>
                <w:sz w:val="20"/>
                <w:szCs w:val="20"/>
              </w:rPr>
              <w:t xml:space="preserve"> </w:t>
            </w:r>
            <w:r w:rsidRPr="00F7777C">
              <w:rPr>
                <w:bCs/>
                <w:sz w:val="20"/>
                <w:szCs w:val="20"/>
              </w:rPr>
              <w:t>%</w:t>
            </w:r>
          </w:p>
        </w:tc>
      </w:tr>
      <w:tr w:rsidR="00C46A22" w:rsidRPr="00EF7296" w:rsidTr="00F7777C">
        <w:tc>
          <w:tcPr>
            <w:tcW w:w="675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3261" w:type="dxa"/>
          </w:tcPr>
          <w:p w:rsidR="00C46A22" w:rsidRPr="00F7777C" w:rsidRDefault="00C46A22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Maksātspēja ir atkarīga no labvēlīgu apstākļu noturīguma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CCC +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CCC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CCC –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CCC +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CCC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CCC –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CC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1229" w:type="dxa"/>
          </w:tcPr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Caa 1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Caa 2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Caa 3</w:t>
            </w:r>
          </w:p>
        </w:tc>
        <w:tc>
          <w:tcPr>
            <w:tcW w:w="1666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Nevar nodrošināt gada drošās zonas prēmiju</w:t>
            </w:r>
          </w:p>
        </w:tc>
      </w:tr>
      <w:tr w:rsidR="00C46A22" w:rsidRPr="00EF7296" w:rsidTr="00F7777C">
        <w:tc>
          <w:tcPr>
            <w:tcW w:w="675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3261" w:type="dxa"/>
          </w:tcPr>
          <w:p w:rsidR="00C46A22" w:rsidRPr="00F7777C" w:rsidRDefault="00C46A22" w:rsidP="00026C86">
            <w:pPr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Netiek pildītas vai gandrīz netiek pildītas saistības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SD</w:t>
            </w:r>
          </w:p>
          <w:p w:rsidR="00C46A22" w:rsidRPr="00F7777C" w:rsidRDefault="00C46A22" w:rsidP="00F7777C">
            <w:pPr>
              <w:ind w:left="318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1228" w:type="dxa"/>
          </w:tcPr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DDD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DD</w:t>
            </w:r>
          </w:p>
          <w:p w:rsidR="00C46A22" w:rsidRPr="00F7777C" w:rsidRDefault="00C46A22" w:rsidP="00F7777C">
            <w:pPr>
              <w:ind w:left="223" w:right="-61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1229" w:type="dxa"/>
          </w:tcPr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Ca</w:t>
            </w:r>
          </w:p>
          <w:p w:rsidR="00C46A22" w:rsidRPr="00F7777C" w:rsidRDefault="00C46A22" w:rsidP="00F7777C">
            <w:pPr>
              <w:ind w:left="271" w:right="-108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1666" w:type="dxa"/>
          </w:tcPr>
          <w:p w:rsidR="00C46A22" w:rsidRPr="00F7777C" w:rsidRDefault="00C46A22" w:rsidP="00F7777C">
            <w:pPr>
              <w:jc w:val="center"/>
              <w:rPr>
                <w:bCs/>
                <w:sz w:val="20"/>
                <w:szCs w:val="20"/>
              </w:rPr>
            </w:pPr>
            <w:r w:rsidRPr="00F7777C">
              <w:rPr>
                <w:bCs/>
                <w:sz w:val="20"/>
                <w:szCs w:val="20"/>
              </w:rPr>
              <w:t>Nevar nodrošināt gada drošās zonas prēmiju</w:t>
            </w:r>
          </w:p>
        </w:tc>
      </w:tr>
    </w:tbl>
    <w:p w:rsidR="00C46A22" w:rsidRPr="00EF7296" w:rsidRDefault="00C46A22" w:rsidP="00C46A22">
      <w:pPr>
        <w:jc w:val="center"/>
        <w:rPr>
          <w:b/>
          <w:bCs/>
        </w:rPr>
      </w:pPr>
    </w:p>
    <w:p w:rsidR="00C46A22" w:rsidRPr="00EF7296" w:rsidRDefault="001378BD" w:rsidP="00FF0BCF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Piezīme. </w:t>
      </w:r>
      <w:r w:rsidR="00C46A22" w:rsidRPr="00EF7296">
        <w:rPr>
          <w:bCs/>
          <w:sz w:val="20"/>
          <w:szCs w:val="20"/>
        </w:rPr>
        <w:t>M</w:t>
      </w:r>
      <w:r>
        <w:rPr>
          <w:bCs/>
          <w:sz w:val="20"/>
          <w:szCs w:val="20"/>
        </w:rPr>
        <w:t>azajiem un vidējiem uzņēmumiem</w:t>
      </w:r>
      <w:r w:rsidR="00C46A22" w:rsidRPr="00EF7296">
        <w:rPr>
          <w:bCs/>
          <w:sz w:val="20"/>
          <w:szCs w:val="20"/>
        </w:rPr>
        <w:t>, kuriem nav kredītvēstures vai novērtējuma, kas pamatots ar bilanci, piemēram, īpašam nolūkam dibinātiem uzņēmumiem vai jaundibinātiem uzņēmumiem, drošās zonas prēmiju nosaka 3,8 % apmērā, bet tā nekādā gadījumā nevar būt zemāka par prēmiju, ko piemērotu mātes uzņēmumam vai uzņēmumiem.</w:t>
      </w:r>
    </w:p>
    <w:p w:rsidR="00C46A22" w:rsidRDefault="00C46A22" w:rsidP="00C46A22">
      <w:pPr>
        <w:jc w:val="center"/>
        <w:rPr>
          <w:b/>
          <w:bCs/>
        </w:rPr>
      </w:pPr>
    </w:p>
    <w:p w:rsidR="00C46A22" w:rsidRPr="00EF7296" w:rsidRDefault="00C46A22" w:rsidP="00C46A22">
      <w:pPr>
        <w:jc w:val="right"/>
      </w:pPr>
    </w:p>
    <w:p w:rsidR="00FF0BCF" w:rsidRDefault="00FF0BCF" w:rsidP="00FE193C">
      <w:pPr>
        <w:pStyle w:val="naisf"/>
        <w:tabs>
          <w:tab w:val="right" w:pos="9071"/>
        </w:tabs>
        <w:spacing w:before="0" w:beforeAutospacing="0" w:after="0" w:afterAutospacing="0"/>
        <w:rPr>
          <w:sz w:val="28"/>
          <w:szCs w:val="28"/>
          <w:lang w:val="lv-LV"/>
        </w:rPr>
      </w:pPr>
    </w:p>
    <w:p w:rsidR="001661EB" w:rsidRPr="007637CF" w:rsidRDefault="001661EB" w:rsidP="001661EB">
      <w:pPr>
        <w:pStyle w:val="naisf"/>
        <w:tabs>
          <w:tab w:val="num" w:pos="0"/>
          <w:tab w:val="left" w:pos="6521"/>
          <w:tab w:val="right" w:pos="9071"/>
        </w:tabs>
        <w:spacing w:before="0" w:beforeAutospacing="0" w:after="0" w:afterAutospacing="0"/>
        <w:ind w:firstLine="709"/>
        <w:jc w:val="left"/>
        <w:rPr>
          <w:sz w:val="28"/>
          <w:lang w:val="lv-LV"/>
        </w:rPr>
      </w:pPr>
      <w:r w:rsidRPr="007637CF">
        <w:rPr>
          <w:sz w:val="28"/>
          <w:lang w:val="lv-LV"/>
        </w:rPr>
        <w:t>Finanšu ministrs</w:t>
      </w:r>
      <w:r w:rsidRPr="007637CF">
        <w:rPr>
          <w:sz w:val="28"/>
          <w:lang w:val="lv-LV"/>
        </w:rPr>
        <w:tab/>
        <w:t>An</w:t>
      </w:r>
      <w:r>
        <w:rPr>
          <w:sz w:val="28"/>
          <w:lang w:val="lv-LV"/>
        </w:rPr>
        <w:t>dris Vilks</w:t>
      </w:r>
    </w:p>
    <w:p w:rsidR="006C3C17" w:rsidRPr="00FE193C" w:rsidRDefault="006C3C17" w:rsidP="00FE193C">
      <w:pPr>
        <w:pStyle w:val="naisf"/>
        <w:tabs>
          <w:tab w:val="right" w:pos="9071"/>
        </w:tabs>
        <w:spacing w:before="0" w:beforeAutospacing="0" w:after="0" w:afterAutospacing="0"/>
        <w:rPr>
          <w:sz w:val="28"/>
          <w:szCs w:val="28"/>
          <w:lang w:val="lv-LV"/>
        </w:rPr>
      </w:pPr>
    </w:p>
    <w:sectPr w:rsidR="006C3C17" w:rsidRPr="00FE193C" w:rsidSect="00FF0BCF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C86" w:rsidRDefault="00026C86" w:rsidP="00C46A22">
      <w:r>
        <w:separator/>
      </w:r>
    </w:p>
  </w:endnote>
  <w:endnote w:type="continuationSeparator" w:id="0">
    <w:p w:rsidR="00026C86" w:rsidRDefault="00026C86" w:rsidP="00C4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BCF" w:rsidRPr="007639C2" w:rsidRDefault="00FF0BCF" w:rsidP="00FF0BCF">
    <w:pPr>
      <w:pStyle w:val="Footer"/>
      <w:rPr>
        <w:sz w:val="16"/>
        <w:szCs w:val="16"/>
      </w:rPr>
    </w:pPr>
    <w:r w:rsidRPr="007639C2">
      <w:rPr>
        <w:sz w:val="16"/>
        <w:szCs w:val="16"/>
      </w:rPr>
      <w:t>N1336_4p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C86" w:rsidRDefault="00026C86" w:rsidP="00C46A22">
      <w:r>
        <w:separator/>
      </w:r>
    </w:p>
  </w:footnote>
  <w:footnote w:type="continuationSeparator" w:id="0">
    <w:p w:rsidR="00026C86" w:rsidRDefault="00026C86" w:rsidP="00C46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6A22"/>
    <w:rsid w:val="00026C86"/>
    <w:rsid w:val="00133433"/>
    <w:rsid w:val="001378BD"/>
    <w:rsid w:val="001661EB"/>
    <w:rsid w:val="001C25CD"/>
    <w:rsid w:val="00270664"/>
    <w:rsid w:val="00385B8D"/>
    <w:rsid w:val="005147B2"/>
    <w:rsid w:val="00596838"/>
    <w:rsid w:val="006C3C17"/>
    <w:rsid w:val="006D6FFC"/>
    <w:rsid w:val="00731FFA"/>
    <w:rsid w:val="00777231"/>
    <w:rsid w:val="00814686"/>
    <w:rsid w:val="008E339A"/>
    <w:rsid w:val="00AF04C2"/>
    <w:rsid w:val="00BD6D57"/>
    <w:rsid w:val="00C46A22"/>
    <w:rsid w:val="00D7338F"/>
    <w:rsid w:val="00DC39C9"/>
    <w:rsid w:val="00DF55EF"/>
    <w:rsid w:val="00F7777C"/>
    <w:rsid w:val="00FE193C"/>
    <w:rsid w:val="00FF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C59A20-EC6C-4F46-A13E-DA6A59A8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A22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6A22"/>
    <w:rPr>
      <w:rFonts w:ascii="Times New Roman" w:eastAsia="Times New Roman" w:hAnsi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6A2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C46A2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46A2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C46A2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naisf">
    <w:name w:val="naisf"/>
    <w:basedOn w:val="Normal"/>
    <w:rsid w:val="006D6FFC"/>
    <w:pPr>
      <w:spacing w:before="100" w:beforeAutospacing="1" w:after="100" w:afterAutospacing="1"/>
      <w:jc w:val="both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1FFA"/>
    <w:rPr>
      <w:rFonts w:ascii="Tahoma" w:eastAsia="Times New Roman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rsid w:val="006C3C17"/>
    <w:pPr>
      <w:spacing w:before="100" w:beforeAutospacing="1" w:after="100" w:afterAutospacing="1"/>
    </w:pPr>
    <w:rPr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gadskārtējā valsts budžeta likumprojektā iekļauj pieprasījumus valsts vārdā sniedzamajiem galvojumiem un veic galvojumu sniegšanu un uzraudzību</vt:lpstr>
    </vt:vector>
  </TitlesOfParts>
  <Company>Valsts kase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gadskārtējā valsts budžeta likumprojektā iekļauj pieprasījumus valsts vārdā sniedzamajiem galvojumiem un veic galvojumu sniegšanu un uzraudzību</dc:title>
  <dc:subject>Noteikumu projekta pielikums Nr.4</dc:subject>
  <dc:creator>Valsts kases Finansēšanas departamenta vec. eksperte Indra Bobrovska</dc:creator>
  <cp:keywords/>
  <dc:description>Indra Bobrovska 67094229 Indra.Bobrovska@kase.gov.lv</dc:description>
  <cp:lastModifiedBy>sanita.djadela</cp:lastModifiedBy>
  <cp:revision>2</cp:revision>
  <cp:lastPrinted>2014-07-29T12:55:00Z</cp:lastPrinted>
  <dcterms:created xsi:type="dcterms:W3CDTF">2014-07-29T12:55:00Z</dcterms:created>
  <dcterms:modified xsi:type="dcterms:W3CDTF">2014-07-29T12:55:00Z</dcterms:modified>
  <cp:category>pielikums</cp:category>
</cp:coreProperties>
</file>