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[22-TA-1992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[22-TA-1992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2002.gada 22.janvāra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komunālo notekūdeņu attīrīšanai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 Piesārņojuma samazinājuma procenti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1.tabula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Prasības no aglomerāciju komunālo notekūdeņu attīrīšanas iekārtām emitētajiem ūdeņiem attiecībā uz bioloģisko skābekļa patēriņu, ķīmisko skābekļa patēriņu un suspendētajām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1928"/>
        <w:gridCol w:w="1349"/>
        <w:gridCol w:w="1638"/>
        <w:gridCol w:w="1638"/>
        <w:gridCol w:w="2410"/>
        <w:tblGridChange w:id="0">
          <w:tblGrid>
            <w:gridCol w:w="578"/>
            <w:gridCol w:w="1928"/>
            <w:gridCol w:w="1349"/>
            <w:gridCol w:w="1638"/>
            <w:gridCol w:w="1638"/>
            <w:gridCol w:w="2410"/>
          </w:tblGrid>
        </w:tblGridChange>
      </w:tblGrid>
      <w:tr>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p.k.</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Cilvēku ekvivalents</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Koncentrācija vai attīrīšanas tehnoloģija</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Piesārņojuma samazinājuma procenti</w:t>
            </w:r>
          </w:p>
        </w:tc>
        <w:tc>
          <w:tcPr>
            <w:shd w:fill="ffffff"/>
            <w:vAlign w:val="center"/>
            <w:trHeight w="exact" w:val="12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References analīzes metode</w:t>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Bioķīmiskais skābekļa patēriņš (BSP</w:t>
            </w:r>
            <w:r w:rsidR="00000000" w:rsidRPr="00000000" w:rsidDel="00000000">
              <w:rPr>
                <w:vertAlign w:val="subscript"/>
                <w:rtl w:val="0"/>
              </w:rPr>
              <w:t xml:space="preserve">5</w:t>
            </w:r>
            <w:r w:rsidR="00000000" w:rsidRPr="00000000" w:rsidDel="00000000">
              <w:rPr>
                <w:rtl w:val="0"/>
              </w:rPr>
              <w:t xml:space="preserve">), ja</w:t>
            </w:r>
            <w:r w:rsidR="00000000" w:rsidRPr="00000000" w:rsidDel="00000000">
              <w:rPr>
                <w:vertAlign w:val="subscript"/>
                <w:rtl w:val="0"/>
              </w:rPr>
              <w:t xml:space="preserve"> </w:t>
            </w:r>
            <w:r w:rsidR="00000000" w:rsidRPr="00000000" w:rsidDel="00000000">
              <w:rPr>
                <w:rtl w:val="0"/>
              </w:rPr>
              <w:t xml:space="preserve">temperatūra ir 20 °C (neveicot nitrifikāciju)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Homogēns, nefiltrēts, nedekantēts paraugs. Izšķīdušo skābekli nosaka pirms un pēc piecu dienu inkubācijas perioda</w:t>
            </w:r>
            <w:r>
              <w:br/>
            </w:r>
            <w:r w:rsidR="00000000" w:rsidRPr="00000000" w:rsidDel="00000000">
              <w:rPr>
                <w:rtl w:val="0"/>
              </w:rPr>
              <w:t xml:space="preserve">20 °C ±1 °C temperatūrā, tumsā. Pievieno nitrifikācijas kavētāju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200-2000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Ķīmiskais skābekļa patēriņš (ĶSP)</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Homogēns, nefiltrēts, nedekantēts paraugs. Kālija dihromāta izmantošana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200-2000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Suspendētās</w:t>
            </w:r>
            <w:r>
              <w:br/>
            </w:r>
            <w:r w:rsidR="00000000" w:rsidRPr="00000000" w:rsidDel="00000000">
              <w:rPr>
                <w:rtl w:val="0"/>
              </w:rPr>
              <w:t xml:space="preserve">vielas - kopējais daudzums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nekā</w:t>
            </w:r>
            <w:r>
              <w:br/>
            </w:r>
            <w:r w:rsidR="00000000" w:rsidRPr="00000000" w:rsidDel="00000000">
              <w:rPr>
                <w:rtl w:val="0"/>
              </w:rPr>
              <w:t xml:space="preserve">35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Raksturīgā parauga filtrēšana caur 0,45 μm filtra membrānu. Žāvēšana 105 °C temperatūrā un svēršana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 un vairāk</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mazāk nekā</w:t>
            </w:r>
            <w:r>
              <w:br/>
            </w:r>
            <w:r w:rsidR="00000000" w:rsidRPr="00000000" w:rsidDel="00000000">
              <w:rPr>
                <w:rtl w:val="0"/>
              </w:rPr>
              <w:t xml:space="preserve">35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Piesārņojuma samazinājuma (turpmāk — samazinājums) procentus nosaka, salīdzinot piesārņojošās vielas daudzumu attīrītajos notekūdeņos ar tās daudzumu attīrīšanas iekārtās ieplūstošajos notekūdeņos.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Bioloģiskā skābekļa patēriņa (BSP</w:t>
      </w:r>
      <w:r w:rsidR="00000000" w:rsidRPr="00000000" w:rsidDel="00000000">
        <w:rPr>
          <w:vertAlign w:val="subscript"/>
          <w:rtl w:val="0"/>
        </w:rPr>
        <w:t xml:space="preserve">5</w:t>
      </w:r>
      <w:r w:rsidR="00000000" w:rsidRPr="00000000" w:rsidDel="00000000">
        <w:rPr>
          <w:rtl w:val="0"/>
        </w:rPr>
        <w:t xml:space="preserve">) vietā var izmantot citus parametrus — kopējo organisko oglekli vai ķīmisko skābekļa patēriņu, ja starp bioloģiskā skābekļa patēriņa un minēto parametru vērtībām ir noteikta sakarība.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Analizējot emisiju no nogulsnēšanas dīķiem, paraugus filtrē. Suspendēto vielu kopējā koncentrācija nefiltrētajos ūdens paraugos nedrīkst pārsniegt 150 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2.tabula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Prasības no aglomerāciju attīrīšanas iekārtām emitētajiem notekūdeņiem attiecībā uz kopējo fosforu un kopējo slāpekli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1928"/>
        <w:gridCol w:w="1349"/>
        <w:gridCol w:w="1638"/>
        <w:gridCol w:w="1638"/>
        <w:gridCol w:w="2410"/>
        <w:tblGridChange w:id="0">
          <w:tblGrid>
            <w:gridCol w:w="578"/>
            <w:gridCol w:w="1928"/>
            <w:gridCol w:w="1349"/>
            <w:gridCol w:w="1638"/>
            <w:gridCol w:w="1638"/>
            <w:gridCol w:w="2410"/>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Cilvēku ekvivalents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Koncentrācija vai attīrīšanas tehnoloģija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Samazinājuma procenti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References analīzes metode</w:t>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kop</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Molekulārās absorbcijas spektrofotometrija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kop</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Molekulārās absorbcijas spektrofotometrija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2000-10000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atbilstoša attīrīšana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100000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mg/l</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70-80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Kopējais slāpeklis (N</w:t>
      </w:r>
      <w:r w:rsidR="00000000" w:rsidRPr="00000000" w:rsidDel="00000000">
        <w:rPr>
          <w:vertAlign w:val="subscript"/>
          <w:rtl w:val="0"/>
        </w:rPr>
        <w:t xml:space="preserve">kop</w:t>
      </w:r>
      <w:r w:rsidR="00000000" w:rsidRPr="00000000" w:rsidDel="00000000">
        <w:rPr>
          <w:rtl w:val="0"/>
        </w:rPr>
        <w:t xml:space="preserve">) ir organiskā slāpekļa un neorganiskā slāpekļa summa.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 References metodes monitoringa veikšanai un rezultātu novērtēšana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Plūsmai proporcionālus vai 24 stundu laikā uzkrātus notekūdeņu paraugus ņem noteiktā punktā, kas atrodas attīrīšanas iekārtu izplūdes kanālā, un, ja reģionālā vides pārvalde uzskata par nepieciešamu, arī ieplūdes kanālā. Līdz minimumam samazina paraugu degradāciju laikā starp to ņemšanu un analizēšanu. Paraugus ņem visu gadu tik bieži, kā noteikts atļaujā.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Aglomerācijās ņem: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ne mazāk kā 12 paraugu pirmajā gadā, ja aglomerācijā cilvēku ekvivalents ir no 2000-9999. Ja attīrītie notekūdeņi atbilst šo noteikumu prasībām saskaņā ar šī pielikuma 7.punktu, turpmāk ņem ne mazāk kā četrus paraugus gadā. Ja vismaz viens no paraugiem neatbilst šo noteikumu prasībām, nākamajā gadā ņem ne mazāk kā 12 paraugu;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ne mazāk kā 12 paraugu gadā, ja aglomerācijā cilvēku ekvivalents ir no 10000 līdz 49999;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ne mazāk kā 24 paraugus gadā, ja aglomerācijā cilvēku ekvivalents ir 50000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Attīrītie notekūdeņi atbilst šo noteikumu prasībām, ja to paraugu analīzēs konstatē katra atsevišķa parametra atbilstību noteiktajai skaitliskajai vērtībai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to paraugu skaits, kuri neatbilst šī pielikuma 1.tabulā noteiktajām prasībām, gada laikā nepārsniedz šī pielikuma 3.tabulā noteikto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normālos darbības apstākļos ņemtajos notekūdeņu paraugos, kuri neatbilst prasībām, bioloģiskā skābekļa patēriņa un ķīmiskā skābekļa patēriņa koncentrācija atšķiras no šī pielikuma 1.tabulā noteiktās koncentrācijas ne vairāk kā par 100 %. Atšķirība starp konstatēto un 1.tabulā noteikto koncentrāciju suspendētajām vielām drīkst būt līdz 150 %;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slāpekļa un fosfora kopējās koncentrācijas gada vidējās vērtības atbilst šī pielikuma 2.tabulā noteiktajai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Šā pielikuma 2.tabulā noteiktā kopējā slāpekļa koncentrācija ir gada vidējā vērtība. Novērtējot slāpekļa koncentrācijas atbilstību šo noteikumu prasībām, var izmantot dienas vidējo vērtību, ja netiek pieļauta lielāka piesārņojuma slodze ūdeņos. Dienas vidējā vērtība nedrīkst pārsniegt 20 mg kopējā slāpekļa (N</w:t>
      </w:r>
      <w:r w:rsidR="00000000" w:rsidRPr="00000000" w:rsidDel="00000000">
        <w:rPr>
          <w:vertAlign w:val="subscript"/>
          <w:rtl w:val="0"/>
        </w:rPr>
        <w:t xml:space="preserve">kop</w:t>
      </w:r>
      <w:r w:rsidR="00000000" w:rsidRPr="00000000" w:rsidDel="00000000">
        <w:rPr>
          <w:rtl w:val="0"/>
        </w:rPr>
        <w:t xml:space="preserve">) uz notekūdeņu litru nevienā paraugā, kas ņemts laikā, kad bioloģiskās attīrīšanas procesā notekūdeņu temperatūra ir 12 °C vai augstāka. Ja klimatisko apstākļu dēļ nav iespējams nodrošināt notekūdeņu temperatūru vismaz 12 °C, notekūdeņu attīrīšanu veic ar nepilnu attīrīšanas ciklu, ievērojot šā pielikuma 5., 6. un 7.punktā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Novērtējot notekūdeņu paraugu atbilstību noteiktajām prasībām, neņem vērā tādas parametru vērtības, kas radušās spēcīga lietus un citu netipisku apstākļu dēļ.</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 </w:t>
      </w:r>
      <w:r w:rsidR="00000000" w:rsidRPr="00000000" w:rsidDel="00000000">
        <w:rPr>
          <w:rtl w:val="0"/>
        </w:rPr>
        <w:t xml:space="preserve">Ja aglomerācijās, kurās cilvēku ekvivalents ir lielāks par 2000, notekūdeņu savākšanai un attīrīšanai izmantoto rūpnieciski izgatavotas notekūdeņu attīrīšanas iekārtas, kuras attīrītos notekūdeņus novada vidē un kuru kopējā jauda ir mazāka par 5 m</w:t>
      </w:r>
      <w:r w:rsidR="00000000" w:rsidRPr="00000000" w:rsidDel="00000000">
        <w:rPr>
          <w:vertAlign w:val="superscript"/>
          <w:rtl w:val="0"/>
        </w:rPr>
        <w:t xml:space="preserve">3</w:t>
      </w:r>
      <w:r w:rsidR="00000000" w:rsidRPr="00000000" w:rsidDel="00000000">
        <w:rPr>
          <w:rtl w:val="0"/>
        </w:rPr>
        <w:t xml:space="preserve">/diennaktī, novadīto notekūdeņu paraugus ņem, ja atbilstoši normatīvajiem aktiem par decentralizēto kanalizācijas sistēmu apsaimniekošanu un reģistrēšanu noteiktajām institūcijām vai personām, kas veic šādu notekūdeņu attīrīšanas iekārtu uzraudzību un kontroli, rodas pamatotas aizdomas par novadīto notekūdeņu neatbilstību šo noteikumu prasībām. Šādā gadījumā iekārtu īpašnieks vai valdītājs pēc minēto institūciju vai personu pieprasījuma nodrošina, ka notekūdeņu paraugu ņemšanu un nepieciešamās analīzes veic attiecīgajā jomā akreditēta laboratorija. Ja analīžu rezultāti neuzrāda atbilstoši šo noteikumu 40.1 punktam noteikto piesārņojošo vielu koncentrācijas pārsniegumus, tad paraugu ņemšanu atkārto ne ātrāk kā pēc sešiem mēnešiem Ja analīžu rezultāti uzrāda piesārņojošo vielu koncentrācijas pārsniegumus, notekūdeņu paraugu ņemšanu un analīzes atkārto pēc iekārtas darbībā konstatēto trūkumu novēršanas kontroli īstenojošo institūciju vai personu norādītajā 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3.tabula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to paraugu skaits, kuri drīkst neatbilst attiecīgajām prasībām (ievērojot gada laikā ņemto paraugu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86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3691"/>
        <w:tblGridChange w:id="0">
          <w:tblGrid>
            <w:gridCol w:w="2697"/>
            <w:gridCol w:w="3691"/>
          </w:tblGrid>
        </w:tblGridChange>
      </w:tblGrid>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Gada laikā ņemto paraugu skaits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to paraugu skaits, kuri drīkst neatbilst attiecīgajām prasībām</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17-28</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41-53</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68-81</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82-95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96-110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111-125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126-140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141-155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156-171</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172-187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188-203</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204-219</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220-235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236-251</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252-268</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269-284</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285-300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301-317</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318-334</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335-350</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351-365</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III. Tipiski sadzīves notekūdeņi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4.tabula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Tipiskus sadzīves notekūdeņus raksturojošie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075.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11"/>
        <w:gridCol w:w="4643"/>
        <w:tblGridChange w:id="0">
          <w:tblGrid>
            <w:gridCol w:w="4011"/>
            <w:gridCol w:w="4643"/>
          </w:tblGrid>
        </w:tblGridChange>
      </w:tblGrid>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Viela</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Koncentrācija (mg/l)</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Bioloģiskais skābekļa patēriņš (BSP</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150-410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Ķīmiskais skābekļa patēriņš (ĶSP)</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210-740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Kopējās suspendētās vielas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120-450</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fosfors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r>
      <w:tr>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slāpeklis</w:t>
            </w:r>
          </w:p>
        </w:tc>
        <w:tc>
          <w:tcPr>
            <w:shd w:fill="ffffff"/>
            <w:vAlign w:val="top"/>
            <w:noWrap w:val="true"/>
            <w:tcMar>
              <w:top w:w="105.0" w:type="dxa"/>
              <w:left w:w="105.0" w:type="dxa"/>
              <w:bottom w:w="105.0" w:type="dxa"/>
              <w:right w:w="10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Tipiski sadzīves notekūdeņi nesatur šo noteikumu 1. un 2.pielikumā minētās bīstamās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nozares11. Šo noteikumu 45.punktā minētās prasības attiecināmas uz šādām rūpniecības nozarēm:</w:t>
      </w:r>
      <w:r>
        <w:tab/>
      </w:r>
      <w:r>
        <w:br/>
      </w:r>
      <w:r>
        <w:tab/>
      </w:r>
      <w:r>
        <w:br/>
      </w:r>
      <w:r w:rsidR="00000000" w:rsidRPr="00000000" w:rsidDel="00000000">
        <w:rPr>
          <w:rtl w:val="0"/>
        </w:rPr>
        <w:t xml:space="preserve">11.1. piena pārstāde;</w:t>
      </w:r>
      <w:r>
        <w:tab/>
      </w:r>
      <w:r>
        <w:br/>
      </w:r>
      <w:r>
        <w:tab/>
      </w:r>
      <w:r>
        <w:br/>
      </w:r>
      <w:r w:rsidR="00000000" w:rsidRPr="00000000" w:rsidDel="00000000">
        <w:rPr>
          <w:rtl w:val="0"/>
        </w:rPr>
        <w:t xml:space="preserve">11.2. augļu un dārzeņu produktu ražošana;</w:t>
      </w:r>
      <w:r>
        <w:tab/>
      </w:r>
      <w:r>
        <w:br/>
      </w:r>
      <w:r>
        <w:tab/>
      </w:r>
      <w:r>
        <w:br/>
      </w:r>
      <w:r w:rsidR="00000000" w:rsidRPr="00000000" w:rsidDel="00000000">
        <w:rPr>
          <w:rtl w:val="0"/>
        </w:rPr>
        <w:t xml:space="preserve">11.3. bezalkoholisko dzērienu ražošana un iepildīšana pudelēs;</w:t>
      </w:r>
      <w:r>
        <w:tab/>
      </w:r>
      <w:r>
        <w:br/>
      </w:r>
      <w:r>
        <w:tab/>
      </w:r>
      <w:r>
        <w:br/>
      </w:r>
      <w:r w:rsidR="00000000" w:rsidRPr="00000000" w:rsidDel="00000000">
        <w:rPr>
          <w:rtl w:val="0"/>
        </w:rPr>
        <w:t xml:space="preserve">11.4. kartupeļu pārstrāde;</w:t>
      </w:r>
      <w:r>
        <w:tab/>
      </w:r>
      <w:r>
        <w:br/>
      </w:r>
      <w:r>
        <w:tab/>
      </w:r>
      <w:r>
        <w:br/>
      </w:r>
      <w:r w:rsidR="00000000" w:rsidRPr="00000000" w:rsidDel="00000000">
        <w:rPr>
          <w:rtl w:val="0"/>
        </w:rPr>
        <w:t xml:space="preserve">11.5. gaļas pārstrāde;</w:t>
      </w:r>
      <w:r>
        <w:tab/>
      </w:r>
      <w:r>
        <w:br/>
      </w:r>
      <w:r>
        <w:tab/>
      </w:r>
      <w:r>
        <w:br/>
      </w:r>
      <w:r w:rsidR="00000000" w:rsidRPr="00000000" w:rsidDel="00000000">
        <w:rPr>
          <w:rtl w:val="0"/>
        </w:rPr>
        <w:t xml:space="preserve">11.6. alus ražošana;</w:t>
      </w:r>
      <w:r>
        <w:tab/>
      </w:r>
      <w:r>
        <w:br/>
      </w:r>
      <w:r>
        <w:tab/>
      </w:r>
      <w:r>
        <w:br/>
      </w:r>
      <w:r w:rsidR="00000000" w:rsidRPr="00000000" w:rsidDel="00000000">
        <w:rPr>
          <w:rtl w:val="0"/>
        </w:rPr>
        <w:t xml:space="preserve">11.7. spirta un alkoholisko dzērienu ražošana;</w:t>
      </w:r>
      <w:r>
        <w:tab/>
      </w:r>
      <w:r>
        <w:br/>
      </w:r>
      <w:r>
        <w:tab/>
      </w:r>
      <w:r>
        <w:br/>
      </w:r>
      <w:r w:rsidR="00000000" w:rsidRPr="00000000" w:rsidDel="00000000">
        <w:rPr>
          <w:rtl w:val="0"/>
        </w:rPr>
        <w:t xml:space="preserve">11.8. dzīvnieku barības ražošana no augu izcelsmes produktiem;</w:t>
      </w:r>
      <w:r>
        <w:tab/>
      </w:r>
      <w:r>
        <w:br/>
      </w:r>
      <w:r>
        <w:tab/>
      </w:r>
      <w:r>
        <w:br/>
      </w:r>
      <w:r w:rsidR="00000000" w:rsidRPr="00000000" w:rsidDel="00000000">
        <w:rPr>
          <w:rtl w:val="0"/>
        </w:rPr>
        <w:t xml:space="preserve">11.9. pārtikas želatīna un līmes ražošana no dzīvnieku plēvēm, ādām un kauliem;</w:t>
      </w:r>
      <w:r>
        <w:tab/>
      </w:r>
      <w:r>
        <w:br/>
      </w:r>
      <w:r>
        <w:tab/>
      </w:r>
      <w:r>
        <w:br/>
      </w:r>
      <w:r w:rsidR="00000000" w:rsidRPr="00000000" w:rsidDel="00000000">
        <w:rPr>
          <w:rtl w:val="0"/>
        </w:rPr>
        <w:t xml:space="preserve">11.10. iesala ražošana;</w:t>
      </w:r>
      <w:r>
        <w:tab/>
      </w:r>
      <w:r>
        <w:br/>
      </w:r>
      <w:r>
        <w:tab/>
      </w:r>
      <w:r>
        <w:br/>
      </w:r>
      <w:r w:rsidR="00000000" w:rsidRPr="00000000" w:rsidDel="00000000">
        <w:rPr>
          <w:rtl w:val="0"/>
        </w:rPr>
        <w:t xml:space="preserve">11.11. zivju apstrādes rūpniecība."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noteikumu_(grozījumu)_projekts_p3_22-TA-1992.docx</dc:title>
</cp:coreProperties>
</file>

<file path=docProps/custom.xml><?xml version="1.0" encoding="utf-8"?>
<Properties xmlns="http://schemas.openxmlformats.org/officeDocument/2006/custom-properties" xmlns:vt="http://schemas.openxmlformats.org/officeDocument/2006/docPropsVTypes"/>
</file>