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augustā (prot. Nr. 40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Programmas "Iespējkapitāla ieguldījumi"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14. punktu un Attīstības finanšu institūcijas likuma 12.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programmu "Iespējkapitāla ieguldījumi" (turpmāk – programma) un Eiropas Savienības kohēzijas politikas programmas 2021.–2027. gadam 1.2.3. specifiskā atbalsta mērķa "Veicināt ilgtspējīgu izaugsmi, konkurētspēju un darba vietu radīšanu MVU, tostarp ar produktīvām investīcijām" 1.2.3.2. pasākumu "Iespējkapitāla ieguldījumi"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saņēmējs – saimnieciskās darbības veicējs, kas atbalsta piešķiršanas brīdī atbilst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Eiropas Komisijas 2014. gada 17. jūnija Regulas (ES) Nr. 651/2014, ar ko noteiktas atbalsta kategorijas atzīst par saderīgām ar iekšējo tirgu, piemērojot Līguma 107. un 108. pantu (turpmāk – Komisijas regula Nr. 651/2014), I pielikumā noteiktajai mikrouzņēmumu, mazo un vidējo uzņēmumu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mikrouzņēmumu, mazo un vidējo uzņēmumu grupas līmenī nav kotēts atbilstoši Komisijas regulas Nr. 651/2014 2. panta 76. punktā minētajai definīcijai, ievērojot Komisijas regulas Nr. 651/2014 21. panta 3.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datubāzē publiski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nav uzskatāms par grūtībās nonākušu uzņēmumu saskaņā ar Komisijas regulas Nr. 651/2014 2. panta 18. punktu un ir iesniedzis apliecinājumu, ka tas neatbilst normatīvajos aktos noteiktajiem kritērijiem, lai tam pēc kreditoru pieprasījuma pieprasītu maksātnespējas procedūru;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tas atbilst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minētajiem ierobežojumiem par neatbalstāmajām nozarēm un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veic mērogojamu biznesa modeļu un inovatīvu produktu vai pakalpojumu izstrādi, ražošanu vai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 pašu kapitāla sākotnējais ieguldījums saskaņā ar Komisijas regulas Nr. 651/2014 2. panta 74. punktā noteikto definīciju vai kvazikapitāla sākotnējais ieguldījums saskaņā ar Komisijas regulas Nr. 651/2014 2. panta 66. punktā noteikto definīciju, vai turpmākais ieguldījums saskaņā ar Komisijas regulas Nr. 651/2014 2. panta 77. punktā noteikto definīciju;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piešķiršanas brīdis – brīdis, kad finanšu starpnieks ir pieņēmis lēmumu par atbalsta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starpnieks – komercsabiedrība, kas pārvalda šo noteikumu ietvaros izveidotos iespējkapitāla fondus atbilstoši Komisijas regulas Nr. 651/2014 21. panta 13., 14., 15., 16. un 17. punktā noteiktajām prasībām un līguma noslēgšanas brīdī atbilst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nav uzskatāma par grūtībās nonākušu uzņēmumu saskaņā ar Komisijas regulas Nr. 651/2014 2. panta 18. punktu un ir iesniegusi apliecinājumu, ka tā neatbilst normatīvajos aktos noteiktajiem kritērijiem, lai tai pēc kreditoru pieprasījuma pieprasītu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iespējkapitāla fonds – komandītsabiedrība, kas gala saņēmējiem sniedz atbalstu finansēšanā, lai veicinātu gala saņēmēju attīstību un vērtības pieaugumu, kā arī šo ieguldījumu realizācijas rezultātā gūtu peļņu. Šo noteikumu ietvaros izšķir šādus iespējkapitāla fondus: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iespējkapitāla fonds – finanšu starpnieka izveidots iespējkapitāla fonds, kas gala saņēmējiem sniedz pirmssēklas naudas un sēklas naudas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sākuma stadijas iespējkapitāla fonds – finanšu starpnieka izveidots iespējkapitāla fonds, kas gala saņēmējiem sniedz sākuma (agrīnas izaugsmes) stadijas iespējkapitāla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izaugsmes stadijas iespējkapitāla fonds – finanšu starpnieka izveidots iespējkapitāla fonds, kas gala saņēmējiem sniedz izaugsmes stadijas iespējkapitāla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aizstāšanas kapitāla ieguldījums – esošo gala saņēmēja kapitāldaļu iegāde no iepriekšējā ieguldītāja vai kapitāldaļu īpašnieka. To var veikt tikai tad, ja aizstāšanas kapitāla ieguldījumu kombinē ar jaunu kapitālu, kas atbilst vismaz 50 % no katras ieguldījumu kārtas saskaņā ar Komisijas regulas Nr. 651/2014 21. panta 7. punktu. Aizstāšanas kapitāla ieguldījums ir uzskatāms par atbalstu gala saņēmējam.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nodrošināt finansējuma pieejamību, tādējādi sekmējot tādu jaunu, inovatīvu saimnieciskās darbības veicēju izveidi un attīstību Latvijā, kuriem ir augsts izaugsmes un produktivitātes potenciāls.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 "Attīstības finanšu institūcija Altum" (turpmāk – sabiedrība Altum) īsteno programmu, ievērojot šajos noteikumos un Ministru kabineta 2017. gada 17. oktobra noteikumos Nr. 630 "Noteikumi par iekšējās kontroles sistēmas pamatprasībām korupcijas un interešu konflikta riska novēršanai publiskas personas institūcijā" minētās prasības, uzrauga publiskā finansējuma izlietojumu atbilstoši noteiktajiem mērķiem un šajos noteikumos minētajiem nosacījumiem un finansēšanas nolīgumā noteiktajos termiņos ievada informāciju Kohēzijas politikas fondu vadības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Programmu īsteno un atbalstu sniedz ar iespējkapitāla fondu starpniecību. Programmas īstenošanai kopumā plānotais publiskais finansējums ir 93 000 000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īstenošanai līdz 2029. gada 31. decembrim pasākumam plānotais un pieejamais kopējais attiecināmais finansējums ir noteikts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īstenošanai no 2030. gada 1. janvāra pieejams finansējums Eiropas Savienības struktūrfondu un Kohēzijas fonda 2014.–2020. gada plānošanas perioda darbības programmas "Izaugsme un nodarbinātība" 3.1.2. specifiskā atbalsta mērķa "Palielināt straujas izaugsmes komersantu skaitu" 3.1.2.1. pasākuma "Riska kapitāls" atmaksai līdz 11 500 000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starpniekam katrā iespējkapitāla fondā jāpiesaista finansējums no neatkarīga privāta ieguldītāja, kurš atbilst Komisijas regulas Nr. 651/2014 2. panta 72. punktā noteiktajai definīcijai (turpmāk – privātais ieguldītājs), šādā apmērā: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 apmērā no katra jaunuzņēmumu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 apmērā no sākuma stadijas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40 % apmērā no izaugsmes stadijas iespējkapitāla fonda kopējā apjoma.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finanšu starpnieks nepiesaista finansējumu pārvaldītajam iespējkapitāla fondam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sabiedrībai Altum ir tiesības atlikušo finanšu starpniekam paredzēto finansējumu novirzīt cita finanšu starpnieka pārvaldītajam iespējkapitāla fondam vai – pēc saskaņošanas ar Ekonomikas ministriju – citam normatīvajā aktā, kas nosaka Eiropas Savienības kohēzijas politikas programmas 2021.–2027. gadam ietvaros izmantojamo finanšu instrumentu īstenošanas kārtību, pieejamo finansējumu, atbalstāmās darbības un attiecināmās izmaksas, minētajam pasākumam atbilstoši normatīvajos aktos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ietvaros pēc atbalsta piešķiršanas vismaz 70 % no katra jaunuzņēmumu iespējkapitāla fonda atbalstītajiem gala saņēmējiem ir nodrošinājuši līdzekļus pētniecībai un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vērtējot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kārtībā iesniegtās finanšu starpnieku ieguldījumu stratēģijas, augstāku prioritāti piešķir tām stratēģijām, kas paredz: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koncentrēšanos uz eksportspējīgiem uzņēmumiem un Latvijas eksporta apjomu palielināšanu;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ieguldījumus pētniecībā un attīstībā, pārsniedzot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prasību;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akcelerāciju jaunuzņēmumu iespējkapitāla fondu gadījumā.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starpniekus atlasa atklātā, pārredzamā un nediskriminējošā atlases procedūrā, ievērojot Komisijas regulas Nr. 651/2014 21. panta 14. punktā minētos nosacījumus un piemērojot publisko iepirkumu regulējošo normatīvo aktu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Sabiedrībai Altum ir pienākums sniegt Ekonomikas ministrijai informāciju par finanšu starpnieku atlases procedūru un izvirzītajiem kritērijiem, kā arī aktuālo informāciju, kas saistīta ar programmas ieviešanu un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tam kad sabiedrība Altum ir veikusi finanšu starpnieku atlasi, tie dibina iespējkapitāla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pārvalda šo noteikumu ietvaros izveidotos sākuma un izaugsmes stadijas iespējkapitāla fondus, pamatojoties uz komerciāliem principiem un piemērojot labāko nozares praksi atbilstoši Eiropas Iespējkapitāla asociācijas </w:t>
      </w:r>
      <w:r w:rsidR="00000000" w:rsidRPr="00000000" w:rsidDel="00000000">
        <w:rPr>
          <w:i w:val="1"/>
          <w:rtl w:val="0"/>
        </w:rPr>
        <w:t xml:space="preserve">InvestEurope</w:t>
      </w:r>
      <w:r w:rsidR="00000000" w:rsidRPr="00000000" w:rsidDel="00000000">
        <w:rPr>
          <w:rtl w:val="0"/>
        </w:rPr>
        <w:t xml:space="preserve"> izstrādātajiem metodiskajiem materiāliem.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Iespējkapitāla fonda ienākumus, kas gūti no ieguldījumu realizācijas, vai zaudējumus visi šo fondu dalībnieki, tai skaitā sabiedrība Altum, sadala, ievērojot Komisijas regulas Nr. 651/2014 21. panta 10. punktu un noslēgtā komandītsabiedrības līguma nosacījumus par iespējkapitāla fonda ienākumu un zaudējumu sadali.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pārvaldot iespējkapitāla fondus, ievēro Komisijas regulas Nr. 651/2014 21. panta 11. punktā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Pieņemot lēmumu par atbalsta piešķiršanu, finanšu starpnieki nodrošina un atbild par to, ka tiek pienācīgi ievēroti finanšu starpniekiem saistošie normatīvie akti noziedzīgi iegūtu līdzekļu legalizācijas un terorisma un proliferācijas finansēšanas novēršanas jomā un sankciju ievērošanas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Finanšu starpnieki ieguldījuma piešķiršanas brīdī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Nr. 2018/1046), 61. panta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Finanšu starpnieks, pieņemot lēmumu par atbalsta piešķiršanu gala saņēmējam, pārliecinās, ka tiek ievēroti regulas Nr. 2018/1046 209. panta 1. punktā noteiktie principi.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šo noteikumu ietvaros sniedz atbalstu ekonomiski dzīvotspējīgiem gala saņēmējiem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58. panta 2. punktā un 7. punktā un 59. panta 7. punktā noteiktajām prasībām, kā arī atbilstoši finanšu starpnieku ieguldījumu stratēģijām un lēmumus par atbalsta sniegšanu pieņem saskaņā ar nozares labo praksi un šajos noteikumos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finanšu starpnieka atbalstu Latvijā uzskatāms atbalsts gala saņēmējam, kurš atbalsta piešķiršanas brīdī atbilst vismaz vienam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vismaz vienu no saimnieciskās darbības aktivitātēm (piemēram, pētniecība un attīstība, pārdošana un/vai pakalpojumu sniegšana no Latvijas, ražošana, prototipēšana vai testēšana, pārdošana) īsteno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reģistrēts Latvijas Republikā.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šo noteikumu ietvaros finanšu starpnieki piešķir gala saņēmējiem komandītsabiedrības līgumā noteiktajā termiņā – līdz 10 gadiem.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Neatbalstāmās nozares un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šo noteikumu ietvaros minētie iespējkapitāla fondi nesniedz šādām gala saņēmēju darbībām un nozarēm: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darbībām un nozarēm, kas noteiktas Komisijas regulas Nr. 651/2014 1. panta 2. punkta "c" un "d" apakšpunktā;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darbībām un nozarēm, kas noteiktas Komisijas regulas Nr. 651/2014 1. panta 3. punkta "a", "b", "c" un "d" apakšpunktā atbilstoši Komisijas regulas Nr. 651/2014 2. panta 8., 10. un 11. punktā noteiktajām definīcijām un, ja uz komersantu attiecas neizpildīts līdzekļu atgūšanas rīkojums saskaņā ar iepriekšēju Eiropas Komisijas lēmumu, – atbilstoši Komisijas regulas Nr. 651/2014 1. panta 4. punkta "a"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darbībām un nozarēm, kas noteiktas Eiropas Parlamenta un Padomes Regulas (ES) Nr. 2021/1058 par Eiropas Reģionālās attīstības fondu un Kohēzijas fondu 7. panta 1. 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esošu vai jaunu saistību dzēšanai, tai skaitā parāda procentiem saskaņā ar regulas Nr. 2021/1060 64. panta 1. punkta "a"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iegādei, ja zemes iegādes maksa pārsniedz 10 % no atbalsta kopējā apmēra gala saņēmējam vai 15 % no atbalsta kopējā apmēra gala saņēmējam, ja zeme atrodas pamestā teritorijā vai bijušās rūpniecības teritorijā, kurā ir ēkas, saskaņā ar regulas Nr. 2021/1060 64. panta 1. punkta "b"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gala saņēmējs vienlaikus darbojas šo noteikumu ietvaros atbalstāmajās un neatbalstāmajās nozarēs un darbības jomās, tas nodrošina, ka darbības vai izmaksas minētajās nozarēs tiek nošķirtas saskaņā ar Komisijas regulas Nr. 651/2014 1. panta 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Atbalsts jaunuzņēmumu iespējkapitāla fondos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gala saņēmējiem sniedz kā riska finansējuma atbalstu saskaņā ar Komisijas regulas Nr. 651/2014 21. pantā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var saņemt gala saņēmējs, kas mikrouzņēmumu, mazo un vidējo uzņēmumu grupas līmenī atbilst Komisijas regulas Nr. 651/2014 21. panta 3. punkta "a" apakšpunktā, "b" apakšpunkta "i" punktā un "c" apakšpunktā un 4. punktā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Jaunuzņēmumu iespējkapitāla fondos atbalstu 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vismaz 50 % apmērā no fonda kopējā sēklas naudas atbalsta apjoma. Atlikušais fonda kopējā sēklas naudas atbalsta apjoms tiek sadalīts to gala saņēmēju starpā, kuru saimnieciskās darbības vieta atbalsta piešķiršanas brīdī ir Eiropas Savienība.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starpniekam ar sēklas naudas atbalstu prioritāri jāveicina to gala saņēmēju turpmākā attīstība, kuri šo noteikumu ietvaros ir saņēmuši pirmssēklas naudas atbalstu vai kuri ir saņēmuši atbalstu no citiem sabiedrības Altum kapitalizētajiem fondiem.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maksimālā summa jaunuzņēmumu iespējkapitāla fondā vienam gala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ir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ir 1 500 000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Katrs jaunuzņēmumu iespējkapitāla fonds sniedz pirmssēklas naudas atbalstu vismaz 15 % apmērā no fonda kopējā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Kopējais privāto ieguldītāju līdzfinansējuma apmērs pirmssēklas naudas un sēklas naudas atbalstam gala saņēmēju vai finanšu starpnieku līmenī atbilst Komisijas regulas Nr. 651/2014 21. panta 12. punktā noteiktajiem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Atbalsts sākuma un izaugsmes stadijas iespējkapitāla fondos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Sākuma un izaugsmes stadijas iespējkapitāla fondu atbalstu gala saņēmējiem sniedz kā riska finansējuma atbalstu saskaņā ar Komisijas regulas Nr. 651/2014 21. pantā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Sākuma un izaugsmes stadijas iespējkapitāla fonda atbalstu var saņemt gala saņēmējs, kas mikrouzņēmumu, mazo un vidējo uzņēmumu grupas līmenī atbilst Komisijas regulas Nr. 651/2014 21. panta 3. punkta "a" apakšpunktā, "b" apakšpunkta "i" punktā un "c" apakšpunktā un 4. punktā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sākuma stadijas iespējkapitāla fondos sniedz gala saņēmējam, lai atbalstītu gala saņēmēja attīstību un agrīno izaugsmi.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izaugsmes stadijas iespējkapitāla fondos gala saņēmējam sniedz, lai atbalstītu (tai skaitā finansētu) gala saņēmēja izaugsmi un konkurētspēju.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Atbalsta maksimālā summa vienam gala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stadijas iespējkapitāla fondā ir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izaugsmes stadijas iespējkapitāla fondā ir 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Sākuma un izaugsmes stadijas iespējkapitāla fonds vienam gala saņēmējam sniedz atbalstu, kura kopējais apmērs nepārsniedz 15 % no sākuma vai izaugsmes stadijas iespējkapitāla fonda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Sākuma un izaugsmes stadijas iespējkapitāla fondi vismaz 50 % apmērā no katra fonda kopējā atbalsta apmēra sniedz atbalstu tādiem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Sākuma un izaugsmes stadijas iespējkapitāla fondi var sniegt atbalstu arī tādiem gala saņēmējiem, kuri neatbilst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bet veic saimniecisko darbību Eiropas Savienībā. Šāda atbalsta apjoms nepārsniedz 50 % no katra sākuma vai izaugsmes stadijas iespējkapitāla fonda kopējā atbalsta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Kopējais privāto ieguldītāju līdzfinansējuma apmērs sākuma un izaugsmes stadijas iespējkapitāla fondu sniegtajā atbalstā gala saņēmēju vai finanšu starpnieku līmenī atbilst Komisijas regulas Nr. 651/2014 21. panta 12. punktā noteiktajiem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Atbalsta intensitāte un summēšana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ietvaros piešķirtā atbalsta apmērs atbilstoši Komisijas regulas Nr. 651/2014 21. pantam ir vienāds ar jaunuzņēmumu, sākuma stadijas vai izaugsmes stadijas iespējkapitāla fonda ieguldījuma apmēru.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Atbalstu, kas šo noteikumu ietvaros piešķirts saskaņā ar Komisijas regulas Nr. 651/2014 21. pantu, ievērojot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punktu, drīkst apvienot: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citu riska finansējuma atbalstu, ievērojot Komisijas regulas Nr. 651/2014 21. panta 8. punktā noteikto maksimālo riska finansējuma atbalsta apmēru un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minēto publiskā un privātā finansējuma principu;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citu valsts atbalsta programmas vai individuālā atbalsta projekta ietvaros vai Eiropas Komisijas lēmuma ietvaros piešķirto finansējumu, nepārsniedzot attiecīgajā valsts atbalsta programmā, individuālā atbalsta projektā vai Eiropas Komisijas lēmumā paredzēto finansējuma intensitāti un apmēru, kā arī nepārsniedzot maksimālā publiskā finansējuma apmēru un maksimālo robežvērtību, kas noteikta attiecīgajā valsts atbalsta programmā, individuālā atbalsta projektā vai Eiropas Komisijas lēmumā (izņemot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minēto gadījumu).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kas piešķirts vienam un tam pašam mērķim, ja citas valsts atbalsta programmas sniegtais atbalsts tiek finansēts no Eiropas Savienības fondu līdzekļiem.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saimnieciskās darbības veicējs plāno veikt atbalsta kumulāciju (izņemot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minēto atbalsta apvienošanas ierobežojumu), tad informāciju par plānoto vai piešķirto komercdarbības atbalstu, norādot atbalsta piešķiršanas datumu, atbalsta sniedzēju, atbalsta pasākumu, atbalsta intensitāti un plānoto vai piešķirto atbalsta summu, iesniedz kopā ar projektu.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Atbalsta uzskaite un atgūšana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651/2014, atbalsta saņēmējam ir pienākums atmaksāt sabiedrībai Altum visu atbalsta ietvaros saņemto nelikumīgo komercdarbības atbalstu no līdzekļiem, kas ir brīvi no valsts atbalsta, atbilstoši Komercdarbības atbalsta kontroles likuma IV vai V nodaļā minētajiem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Sabiedrība Altum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par izsniegto atbalstu uzskaiti un glabāšanu 10 gadus no dienas, kad atbilstoši šiem noteikumiem ir piešķirts pēdējais atbalsts, kā arī pēc pieprasījuma iesniedz šo informāciju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publicēšanu par šo noteikumu ietvaros izsniegto atbalstu atbilstoši Komisijas regulas Nr. 651/2014 9. panta 1., 2. un 4. punktam, ievērojot normatīvo aktu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šo noteikumu ietvaros sniegtā atbalsta uzskaiti (tai skaitā detalizētu informatīvu un pamatojošu dokumentāciju, kas nepieciešama, lai noteiktu, ka ir izpildīti šajos noteikumos minētie nosacījumi) un pēc pieprasījuma iesniedz šo informāciju sabiedrībā Altum vai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dokumentāciju (arī ar uzskaiti saistīto dokumentāciju) glabā 10 gadus no dienas, kad atbilstoši šiem noteikumiem ir piešķirts pēdējais atbalsts.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Gala saņēmējs informācijas uzskaiti par saņemto atbalstu glabā 10 gadus no dienas, kad tam šo noteikumu ietvaros ir piešķirts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Līgumus par iespējkapitāla fondiem ar finanšu starpniekiem slēdz sešu mēnešu laikā no Komisijas regulas Nr. 651/2014 darbības beigām saskaņā ar Komisijas regulas Nr. 651/2014 58. panta 4.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22-TA-2520</w:t>
    </w:r>
    <w:r>
      <w:br/>
    </w:r>
    <w:r w:rsidR="00000000" w:rsidRPr="00000000" w:rsidDel="00000000">
      <w:rPr>
        <w:rtl w:val="0"/>
      </w:rPr>
      <w:t xml:space="preserve">Izdrukāts 29.07.2026. 22.01 - 3.0.VK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22-TA-2520</w:t>
    </w:r>
    <w:r>
      <w:br/>
    </w:r>
    <w:r w:rsidR="00000000" w:rsidRPr="00000000" w:rsidDel="00000000">
      <w:rPr>
        <w:rtl w:val="0"/>
      </w:rPr>
      <w:t xml:space="preserve">Izdrukāts 29.07.2026. 22.01 - 3.0.VK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noteikumu_projekts_22-TA-2520.docx</dc:title>
</cp:coreProperties>
</file>

<file path=docProps/custom.xml><?xml version="1.0" encoding="utf-8"?>
<Properties xmlns="http://schemas.openxmlformats.org/officeDocument/2006/custom-properties" xmlns:vt="http://schemas.openxmlformats.org/officeDocument/2006/docPropsVTypes"/>
</file>