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22. februāra rīkojumā Nr. 114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22-TA-1189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