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jc w:val="center"/>
        <w:spacing w:before="560" w:beforeAutospacing="0"/>
        <w:spacing w:after="280" w:afterAutospacing="0"/>
        <w:spacing w:lineRule="auto" w:line="240"/>
        <w:pBdr/>
      </w:pPr>
      <w:r w:rsidR="00000000" w:rsidRPr="00000000" w:rsidDel="00000000">
        <w:rPr>
          <w:rtl w:val="0"/>
        </w:rPr>
        <w:t xml:space="preserve"/>
      </w:r>
      <w:r w:rsidR="00000000" w:rsidRPr="00000000" w:rsidDel="00000000">
        <w:rPr>
          <w:rtl w:val="0"/>
        </w:rPr>
        <w:t xml:space="preserve">Rīgā</w:t>
      </w:r>
    </w:p>
    <w:tbl>
      <w:tblPr>
        <w:tblStyle w:val="DefaultTable"/>
        <w:bidiVisual w:val="0"/>
        <w:tblW w:w="9642.0" w:type="dxa"/>
        <w:tblInd w:w="0.0" w:type="dxa"/>
        <w:jc w:val="left"/>
        <w:tblLayout w:type="fixed"/>
        <w:tblLook w:val="0600"/>
      </w:tblPr>
      <w:tblGrid>
        <w:gridCol w:w="4821"/>
        <w:gridCol w:w="4821"/>
        <w:tblGridChange w:id="0">
          <w:tblGrid>
            <w:gridCol w:w="4821"/>
            <w:gridCol w:w="48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fldSimple w:instr=" MERGEFIELD =TAP_NOS_PAK_DATUMS * MERGEFORMAT ">
              <w:r>
                <w:rPr>
                  <w:noProof/>
                  <w:rPr>
                    <w:rStyle w:val="paragraph"/>
                    <w:rtl w:val="0"/>
                  </w:rPr>
                </w:rPr>
                <w:t>&lt;&lt;=TAP_NOS_PAK_DATUMS&gt;&gt;</w:t>
              </w:r>
            </w:fldSimple>
          </w:p>
        </w:tc>
        <w:tc>
          <w:tcPr>
            <w:shd w:fill="ffffff"/>
            <w:vAlign w:val="center"/>
            <w:noWrap w:val="true"/>
            <w:tcMar>
              <w:top w:w="0.0" w:type="dxa"/>
              <w:left w:w="0.0" w:type="dxa"/>
              <w:bottom w:w="0.0" w:type="dxa"/>
              <w:right w:w="0.0" w:type="dxa"/>
            </w:tcMar>
            <w:tcBorders/>
          </w:tcPr>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tl w:val="0"/>
              </w:rPr>
              <w:t xml:space="preserve">Nr. </w:t>
            </w:r>
            <w:r w:rsidR="00000000" w:rsidRPr="00000000" w:rsidDel="00000000">
              <w:rPr>
                <w:rStyle w:val="paragraph"/>
                <w:rtl w:val="0"/>
              </w:rPr>
              <w:t xml:space="preserve">26-TA-593</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tl w:val="0"/>
              </w:rPr>
              <w:t xml:space="preserve">Uz </w:t>
            </w:r>
            <w:r w:rsidR="00000000" w:rsidRPr="00000000" w:rsidDel="00000000">
              <w:rPr>
                <w:rStyle w:val="paragraph"/>
                <w:rtl w:val="0"/>
              </w:rPr>
              <w:t xml:space="preserve">02.02.2026.</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tl w:val="0"/>
              </w:rPr>
              <w:t xml:space="preserve">Nr. </w:t>
            </w:r>
            <w:r w:rsidR="00000000" w:rsidRPr="00000000" w:rsidDel="00000000">
              <w:rPr>
                <w:rStyle w:val="paragraph"/>
                <w:rtl w:val="0"/>
              </w:rPr>
              <w:t xml:space="preserve">142.1.9/6-8-14/26</w:t>
            </w:r>
          </w:p>
        </w:tc>
      </w:tr>
    </w:tbl>
    <w:p w:rsidP="00000000" w:rsidRDefault="00000000" w:rsidR="00000000" w:rsidRPr="00000000" w:rsidDel="00000000">
      <w:pPr>
        <w:pStyle w:val="paragraph"/>
        <w:contextualSpacing w:val="0"/>
        <w:jc w:val="right"/>
        <w:spacing w:before="240" w:beforeAutospacing="0"/>
        <w:spacing w:after="240" w:after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Latvijas Republikas Saeimai</w:t>
      </w:r>
      <w:r>
        <w:br/>
      </w:r>
      <w:r w:rsidR="00000000" w:rsidRPr="00000000" w:rsidDel="00000000">
        <w:rPr>
          <w:rStyle w:val="paragraph"/>
          <w:rtl w:val="0"/>
        </w:rPr>
        <w:t xml:space="preserve">info@saeima.lv</w:t>
      </w:r>
    </w:p>
    <w:p w:rsidP="00000000" w:rsidRDefault="00000000" w:rsidR="00000000" w:rsidRPr="00000000" w:rsidDel="00000000">
      <w:pPr>
        <w:pStyle w:val="paragraph"/>
        <w:contextualSpacing w:val="0"/>
        <w:jc w:val="left"/>
        <w:spacing w:lineRule="auto" w:line="240"/>
        <w:pBdr/>
      </w:pPr>
      <w:r w:rsidR="00000000" w:rsidRPr="00000000" w:rsidDel="00000000">
        <w:rPr>
          <w:rStyle w:val="paragraph"/>
          <w:rtl w:val="0"/>
        </w:rPr>
        <w:t xml:space="preserve"/>
      </w:r>
      <w:r w:rsidR="00000000" w:rsidRPr="00000000" w:rsidDel="00000000">
        <w:rPr>
          <w:rStyle w:val="paragraph"/>
          <w:rtl w:val="0"/>
        </w:rPr>
        <w:t xml:space="preserve">Par atbildes sniegšanu Saeimas Aizsardzības, iekšlietu un korupcijas novēršanas komisijai</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Ministru kabinets ir saņēmis Saeimas Aizsardzības, iekšlietu un korupcijas novēršanas komisijas 2026. gada 2. februāra vēstuli, kurā lūgts pārskatīt situāciju saistībā ar ēkas Kalpaka bulvārī 6, Rīgā, pārbūves projektu, ņemot vērā valsts drošības un Latvijas Republikas Prokuratūras (turpmāk – Prokuratūra) budžeta iespējas. Ministru kabinets sniedz šādu atbildi.</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Saskaņā ar Ministru kabineta 2021. gada 28. septembra rīkojuma Nr. 686 "Par finansējuma piešķiršanu ēkas Latvijas Republikas Prokuratūras vajadzībām Kalpaka bulvārī 6, Rīgā, pārbūves, telpu nomas maksas, aprīkojuma, pārcelšanās un citu saistīto izdevumu segšanai un finansējuma piešķiršanu Latvijas Republikas Prokuratūrai un Tieslietu ministrijai ēkas Cēsu ielā 28, Limbažos, Limbažu novadā, pielāgošanas un telpu nomas maksas un citu saistīto izdevumu segšanai" (turpmāk – MK rīkojums Nr. 686) 2. punktu sākotnēji valsts akciju sabiedrībai "Valsts nekustamie īpašumi" (turpmāk – VNĪ) tika paredzēts finansējums ilgtermiņa saistībām ēkas (būves kadastra apzīmējums 0100 009 0003 001) Kalpaka bulvārī 6, Rīgā, pārbūves izdevumu segšanai 12 684 038 </w:t>
      </w:r>
      <w:r w:rsidR="00000000" w:rsidRPr="00000000" w:rsidDel="00000000">
        <w:rPr>
          <w:i w:val="1"/>
          <w:rtl w:val="0"/>
        </w:rPr>
        <w:t xml:space="preserve">euro </w:t>
      </w:r>
      <w:r w:rsidR="00000000" w:rsidRPr="00000000" w:rsidDel="00000000">
        <w:rPr>
          <w:rtl w:val="0"/>
        </w:rPr>
        <w:t xml:space="preserve">apmērā, tai skaitā 2023. gadā – 1 637 490 </w:t>
      </w:r>
      <w:r w:rsidR="00000000" w:rsidRPr="00000000" w:rsidDel="00000000">
        <w:rPr>
          <w:i w:val="1"/>
          <w:rtl w:val="0"/>
        </w:rPr>
        <w:t xml:space="preserve">euro</w:t>
      </w:r>
      <w:r w:rsidR="00000000" w:rsidRPr="00000000" w:rsidDel="00000000">
        <w:rPr>
          <w:rtl w:val="0"/>
        </w:rPr>
        <w:t xml:space="preserve">, 2024. gadā – 6 420 035 </w:t>
      </w:r>
      <w:r w:rsidR="00000000" w:rsidRPr="00000000" w:rsidDel="00000000">
        <w:rPr>
          <w:i w:val="1"/>
          <w:rtl w:val="0"/>
        </w:rPr>
        <w:t xml:space="preserve">euro</w:t>
      </w:r>
      <w:r w:rsidR="00000000" w:rsidRPr="00000000" w:rsidDel="00000000">
        <w:rPr>
          <w:rtl w:val="0"/>
        </w:rPr>
        <w:t xml:space="preserve"> un 2025. gadā – 4  626 513 </w:t>
      </w:r>
      <w:r w:rsidR="00000000" w:rsidRPr="00000000" w:rsidDel="00000000">
        <w:rPr>
          <w:i w:val="1"/>
          <w:rtl w:val="0"/>
        </w:rPr>
        <w:t xml:space="preserve">euro</w:t>
      </w:r>
      <w:r w:rsidR="00000000" w:rsidRPr="00000000" w:rsidDel="00000000">
        <w:rPr>
          <w:rtl w:val="0"/>
        </w:rPr>
        <w:t xml:space="preserve">. </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Atbilstoši sadarbības līgumam, kas noslēgts starp VNĪ un Prokuratūru, par projekta "Nekustamā īpašuma Kalpaka bulvārī 6, Rīgā, pārbūve un pielāgošana Latvijas Republikas Ģenerālprokuratūras vajadzībām" īstenošanu VNĪ veica būvprojekta izstrādes iepirkumu. Pēc būvprojekta izstrādes minimālā sastāva (tai skaitā indikatīvo būvdarbu tāmes) secināts, ka ēkas indikatīvās izmaksas bija pamatotas un atbilstošas, ņemot vērā ģeopolitiskās situācijas ietekmi uz būvmateriālu un darbaspēka izmaksu pieaugumu (saskaņā ar Centrālās statistikas pārvaldes datiem būvdarbu izmaksas kopš 2021. gada vidus ir palielinājušās par 28,3%). Projekta izmaksu pieaugumu galvenokārt noteica būvdarbu izmaksu pieaugums un aktuālā situācija būvniecības tirgū, kā arī precizējumi projektēšanas gaitā – tie ietvēra risinājumus telpām ar īpašo drošības režīmu, detalizētākas prasības ēkas vēsturiskās substances saglabāšanai un ietekmes mazināšanai uz blakus ēkām, tai skaitā sarežģītākus ventilācijas un gaisa dzesēšanas sistēmas risinājumus, iekārtu izvietojuma platformas, akustiskos risinājumus un paneļus, kā arī dīzeļģeneratora nodrošināšanu. Papildus tam pēc padziļinātas izpētes tika konstatēts lielāks restaurējamo elementu apjoms, tai skaitā logu, durvju, griestu un grīdu restaurācija.</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Ņemot vērā iepriekš minēto, nekustamā īpašuma Kalpaka bulvārī 6, Rīgā, pārbūves projekta īstenošanai papildus bija nepieciešams finansējums 8 420 235 </w:t>
      </w:r>
      <w:r w:rsidR="00000000" w:rsidRPr="00000000" w:rsidDel="00000000">
        <w:rPr>
          <w:i w:val="1"/>
          <w:rtl w:val="0"/>
        </w:rPr>
        <w:t xml:space="preserve">euro</w:t>
      </w:r>
      <w:r w:rsidR="00000000" w:rsidRPr="00000000" w:rsidDel="00000000">
        <w:rPr>
          <w:rtl w:val="0"/>
        </w:rPr>
        <w:t xml:space="preserve"> apmērā (ar PVN). Tāpat, ņemot vērā būvprojekta izstrādes kavēšanos, bija nepieciešams pārplānot finansējumu pa gadiem. Šim nolūkam 2023. gada 27. novembrī  un 2024. gada 1. novembrī tika izdarīti grozījumi MK rīkojumā Nr. 686 – tika precizēts valsts budžetā paredzētais finansējums ilgtermiņa saistībām nekustamā īpašuma Kalpaka bulvārī 6, Rīgā, pārbūves darbu izdevumu segšanai, tai skaitā sadalījumā pa gadiem. Vienlaikus tika pagarināts pārbūves darbu īstenošanas termiņš un precizēts finansējums telpu nomas maksas starpības segšanai, pagaidu telpu nomai, telpu uzturēšanas (komunālo pakalpojumu) izdevumiem, kā arī pārcelšanās izdevumu segšanai uz pagaidu telpām un pārcelšanās izdevumu segšanai no pagaidu telpām. Pamatojoties uz minētajiem grozījumiem MK rīkojumā Nr. 686, tika paredzēts finansējums šādā apmērā: 2023. gadā – 65 678 </w:t>
      </w:r>
      <w:r w:rsidR="00000000" w:rsidRPr="00000000" w:rsidDel="00000000">
        <w:rPr>
          <w:i w:val="1"/>
          <w:rtl w:val="0"/>
        </w:rPr>
        <w:t xml:space="preserve">euro</w:t>
      </w:r>
      <w:r w:rsidR="00000000" w:rsidRPr="00000000" w:rsidDel="00000000">
        <w:rPr>
          <w:rtl w:val="0"/>
        </w:rPr>
        <w:t xml:space="preserve">, 2024. gadā – 6 647 668 </w:t>
      </w:r>
      <w:r w:rsidR="00000000" w:rsidRPr="00000000" w:rsidDel="00000000">
        <w:rPr>
          <w:i w:val="1"/>
          <w:rtl w:val="0"/>
        </w:rPr>
        <w:t xml:space="preserve">euro</w:t>
      </w:r>
      <w:r w:rsidR="00000000" w:rsidRPr="00000000" w:rsidDel="00000000">
        <w:rPr>
          <w:rtl w:val="0"/>
        </w:rPr>
        <w:t xml:space="preserve">, 2025. gadā – 6 386 808 </w:t>
      </w:r>
      <w:r w:rsidR="00000000" w:rsidRPr="00000000" w:rsidDel="00000000">
        <w:rPr>
          <w:i w:val="1"/>
          <w:rtl w:val="0"/>
        </w:rPr>
        <w:t xml:space="preserve">euro</w:t>
      </w:r>
      <w:r w:rsidR="00000000" w:rsidRPr="00000000" w:rsidDel="00000000">
        <w:rPr>
          <w:rtl w:val="0"/>
        </w:rPr>
        <w:t xml:space="preserve"> un 2026. gadā – 8 004 119 </w:t>
      </w:r>
      <w:r w:rsidR="00000000" w:rsidRPr="00000000" w:rsidDel="00000000">
        <w:rPr>
          <w:i w:val="1"/>
          <w:rtl w:val="0"/>
        </w:rPr>
        <w:t xml:space="preserve">euro. </w:t>
      </w:r>
      <w:r w:rsidR="00000000" w:rsidRPr="00000000" w:rsidDel="00000000">
        <w:rPr>
          <w:rtl w:val="0"/>
        </w:rPr>
        <w:t xml:space="preserve">Kopējais ilgtermiņa saistību finansējums 2023.–2026. gadam tika noteikts 21 104 273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Projekta īstenošanas laikā tika izstrādāti un būvvaldē saskaņoti divi būvprojekti. Būvprojektam (ar IDS) būvatļauja derīga līdz 2029. gada 18. aprīlim. Būvprojektam (bez IDS) būvatļauja derīga līdz 2029. gada 5. septembrim.</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Lai īstenotu ēkas Kalpaka bulvārī 6, Rīgā, pārbūvi MK rīkojuma Nr. 686 2. punktā noteiktajā finansējuma apmērā un termiņos, VNĪ 2024. gada pirmajā pusē izstrādāja nepieciešamo būvdarbu iepirkuma dokumentāciju, kas tika saskaņota ar Prokuratūru un kompetentajām drošības iestādēm (iepirkums ar īpašo drošības režīmu – IDS). 2024. gada rudenī tika saņemts piedāvājums 35 476 068 </w:t>
      </w:r>
      <w:r w:rsidR="00000000" w:rsidRPr="00000000" w:rsidDel="00000000">
        <w:rPr>
          <w:i w:val="1"/>
          <w:rtl w:val="0"/>
        </w:rPr>
        <w:t xml:space="preserve">euro</w:t>
      </w:r>
      <w:r w:rsidR="00000000" w:rsidRPr="00000000" w:rsidDel="00000000">
        <w:rPr>
          <w:rtl w:val="0"/>
        </w:rPr>
        <w:t xml:space="preserve"> apmērā (ar PVN), kas būtiski pārsniedza būvdarbiem pieejamo finansējumu par 13 147 709 </w:t>
      </w:r>
      <w:r w:rsidR="00000000" w:rsidRPr="00000000" w:rsidDel="00000000">
        <w:rPr>
          <w:i w:val="1"/>
          <w:rtl w:val="0"/>
        </w:rPr>
        <w:t xml:space="preserve">euro</w:t>
      </w:r>
      <w:r w:rsidR="00000000" w:rsidRPr="00000000" w:rsidDel="00000000">
        <w:rPr>
          <w:rtl w:val="0"/>
        </w:rPr>
        <w:t xml:space="preserve"> (ar PVN).</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VNĪ atkārtoti izstrādāja būvdarbu iepirkuma dokumentāciju. Lai ievērotu visus drošības apsvērumus un korekti organizētu iepirkumu, notika vairākas tikšanās ar Prokuratūru un kompetentajām drošības iestādēm. Atkārtotais būvdarbu iepirkums paredz pilnībā īstenot būvprojektu (bez IDS) un daļu no būvprojekta (ar IDS). Atlikušajiem IDS darbiem pēc pamatdarbu pabeigšanas tiktu organizēts jauns iepirkums (ar IDS) vai arī tiktu vērtēta iespēja īstenot darbus, piesaistot apakšuzņēmēju. Jautājumu par nepieciešamo finansējumu IDS darbiem bija plānots risināt 2026. gada beigās, uzsākot iepirkuma dokumentācijas izstrādi.</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Atkārtotais būvdarbu iepirkums tika izsludināts 2025. gada 20. februārī. Tajā tika noteikts ilgāks būvdarbu veikšanas termiņš, proti, 24 mēneši (sākotnēji plānots – 22 mēneši). Ņemot vērā būvdarbu termiņa korekciju, būvniecība (bez IDS) tika paredzēta laikposmā no 2025. gada oktobra līdz 2027. gada oktobrim. 2025. gada 12. maijā tika saņemti atkārtotā būvdarbu iepirkuma piedāvājumi. Kopumā tika iesniegti 10 piedāvājumi, kuru izmaksu diapazons bija no 23 367 594 </w:t>
      </w:r>
      <w:r w:rsidR="00000000" w:rsidRPr="00000000" w:rsidDel="00000000">
        <w:rPr>
          <w:i w:val="1"/>
          <w:rtl w:val="0"/>
        </w:rPr>
        <w:t xml:space="preserve">euro</w:t>
      </w:r>
      <w:r w:rsidR="00000000" w:rsidRPr="00000000" w:rsidDel="00000000">
        <w:rPr>
          <w:rtl w:val="0"/>
        </w:rPr>
        <w:t xml:space="preserve"> līdz 32 530 114 </w:t>
      </w:r>
      <w:r w:rsidR="00000000" w:rsidRPr="00000000" w:rsidDel="00000000">
        <w:rPr>
          <w:i w:val="1"/>
          <w:rtl w:val="0"/>
        </w:rPr>
        <w:t xml:space="preserve">euro</w:t>
      </w:r>
      <w:r w:rsidR="00000000" w:rsidRPr="00000000" w:rsidDel="00000000">
        <w:rPr>
          <w:rtl w:val="0"/>
        </w:rPr>
        <w:t xml:space="preserve"> (ar PVN). Neviens no iesniegtajiem piedāvājumiem pilnībā neiekļāvās pieejamā finansējuma apmērā.</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Pēc ēkas Kalpaka bulvārī 6, Rīgā, sākotnējo būvdarbu pabeigšanas (2027. gada beigas) tika paredzēts, ka 2028. gadā Prokuratūra daļēji atgriezīsies atpakaļ ēkā Kalpaka bulvārī 6, Rīgā. Pārcelšanās notiktu no pagaidu telpām Talejas ielā 1, Rīgā, un daļēji no ēkas Ierēdņu ielā 3, Rīgā.</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Paredzēts, ka nekustamajā īpašumā Ierēdņu ielā 3, Rīgā, Prokuratūra turpinātu izmantot telpas ar IDS funkciju, līdz ēkas Kalpaka bulvārī 6, Rīgā, pilnīgai būvniecības darbu pabeigšanai (IDS darbi) 2028. gada nogalē.</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Ņemot vērā iepriekš minēto (tai skaitā atkārtoti organizēto būvdarbu iepirkumu un saņemtos piedāvājumus), kā arī plānoto darbu apjomu un to izpildes termiņus, projekta turpināšanai ēkas Kalpaka bulvārī 6, Rīgā, pārbūvei VNĪ provizoriski būtu nepieciešams finansējums 26 335 329 </w:t>
      </w:r>
      <w:r w:rsidR="00000000" w:rsidRPr="00000000" w:rsidDel="00000000">
        <w:rPr>
          <w:i w:val="1"/>
          <w:rtl w:val="0"/>
        </w:rPr>
        <w:t xml:space="preserve">euro</w:t>
      </w:r>
      <w:r w:rsidR="00000000" w:rsidRPr="00000000" w:rsidDel="00000000">
        <w:rPr>
          <w:rtl w:val="0"/>
        </w:rPr>
        <w:t xml:space="preserve"> (ar PVN). Šī summa aprēķināta, pamatojoties uz sabiedrības ar ierobežotu atbildību "Kvadrum" finanšu piedāvājumu, un neietver IDS darbus, inflācijas ietekmi un rezerves. Līdz ar to projekta sadārdzinājums radīja būtiskus šķēršļus projekta īstenošanā.</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Attiecībā uz Prokuratūras iepriekšējā saimnieciskajā gadā atlīdzībai neizlietotā finansējuma (gada beigās palika slēgtajos asignējumos) pārdali ēkai Kalpaka bulvārī 6, Rīgā, vēršam uzmanību, ka 2025. gadā Prokuratūrai bija iespēja pieteikties finansējumam no iepriekšējā gadā neizlietoto asignējumu rezerves. Par šo iespēju Prokuratūra tika informēta, taču Likumā par budžetu un finanšu vadību noteiktajā kārtībā atbilstošs finansējuma pieprasījums no Prokuratūras netika saņemts.</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Atbilstoši Ministru kabineta 2025. gada 22. septembra sēdes protokola Nr. 38 1. § 7. punktam tika atbalstīts Finanšu ministrijas fiskāli neitrālais pasākums. Tā ietvaros viss 2026. gadam plānotais finansējums 8 004 119 </w:t>
      </w:r>
      <w:r w:rsidR="00000000" w:rsidRPr="00000000" w:rsidDel="00000000">
        <w:rPr>
          <w:i w:val="1"/>
          <w:rtl w:val="0"/>
        </w:rPr>
        <w:t xml:space="preserve">euro </w:t>
      </w:r>
      <w:r w:rsidR="00000000" w:rsidRPr="00000000" w:rsidDel="00000000">
        <w:rPr>
          <w:rtl w:val="0"/>
        </w:rPr>
        <w:t xml:space="preserve">apmērā, kas bija paredzēts pasākumam "Dotācija VAS "Valsts nekustamie īpašumi" ēkas pārbūvei Kalpaka bulvārī 6, Rīgā, Latvijas Republikas Prokuratūras vajadzībām", tika pārdalīts pasākumam "Dotācija VAS "Valsts nekustamie īpašumi" jaunas infrastruktūras izveidei kontroles dienestu funkciju īstenošanai Uriekstes ielā 42, Rīgā (Kundziņsala)", samazinot ēkas Kalpaka bulvārī 6, Rīgā, pārbūves projekta īstenošanai pieejamo finansējuma apmēru.</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Ņemot vērā ģeopolitisko situāciju un Ministru kabineta 2025. gada 22. septembra sēdē pieņemto lēmumu, kā arī Ministru kabineta 2025. gada 14. oktobra sēdes protokola Nr. 43, 36. § 9. punktu Finanšu ministrijai (VNĪ) uzdots sagatavot un normatīvajos aktos noteiktajā kārtībā iesniegt izskatīšanai Ministru kabinetā attiecīgus grozījumus MK rīkojumā Nr. 686. </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Izpildot Ministru kabineta uzdevumu, tika sagatavoti attiecīgi grozījumi MK rīkojumā Nr. 686 (saskaņoti ar Prokuratūru) un Ministru kabinets 2026. gada 16. jūnijā sēdē pieņēma rīkojumu Nr. 350 "Grozījumi Ministru kabineta 2021. gada 28. septembra rīkojumā Nr. 686 "Par  finansējuma piešķiršanu ēkas Latvijas Republikas Prokuratūras vajadzībām Kalpaka bulvārī 6, Rīgā, pārbūves, telpu nomas maksas, aprīkojuma, pārcelšanās un citu saistīto izdevumu segšanai un finansējuma piešķiršanu Latvijas Republikas Prokuratūrai un Tieslietu ministrijai ēkas Cēsu ielā 28, Limbažos, Limbažu novadā, pielāgošanas un telpu nomas maksas un citu saistīto izdevumu segšanai".</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Ar grozījumiem MK rīkojumā Nr. 686 paredzēts apturēt ēkas Kalpaka bulvārī 6, Rīgā, pārbūves projekta īstenošanu. Vienlaikus paredzēts, ka 2026. gadā pieejamais finansējums tiks izmantots pagaidu telpu nomas maksai un telpu uzturēšanas (komunālo pakalpojumu) izdevumu segšanai Talejas ielā 1, Rīgā, un Ierēdņu ielā 3, Rīgā (MK rīkojuma Nr. 686 3.3., 3.4. un 3.5. apakšpunkts). </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Tāpat 2027. gadā un turpmākajos gados paredzēts novirzīt finansējumu pārrēķinātās nomas maksas starpības segšanai par ēku Kalpaka bulvārī 6, Rīgā, par pagaidu telpām Talejas ielā 1, Rīgā, kā arī ilgtermiņa nomas maksas segšanai Ierēdņu ielā 3, Rīgā, kā arī neatliekamo remontdarbu un citu ēkas Kalpaka bulvārī 6, Rīgā, izdevumu segšanai. Vienlaikus tiek virzīts grozījums Ministru kabineta 2023. gada 27. novembra rīkojumā Nr. 795 "Par  finansējuma piešķiršanu Latvijas Republikas Prokuratūras vajadzībām ēkas Krišjāņa Valdemāra ielā 2, Cēsīs, Cēsu novadā, telpu pielāgošanas, telpu nomas maksas, aprīkojuma un pārcelšanās izdevumu segšanai" (26-TA-1178), lai nodrošinātu 2026. gadā pieejamā finansējuma pārdali ēkas Krišjāņa Valdemāra ielā 2, Cēsīs, Cēsu novadā, pielāgošanas Latvijas Republikas Prokuratūras vajadzībām izdevumu segšanai VNĪ.</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Papildus informējam par paveikto attiecībā uz telpu pielāgošanu Prokuratūras funkciju pilnvērtīgai nodrošināšanai:</w:t>
      </w:r>
    </w:p>
    <w:p w:rsidP="00000000" w:rsidRDefault="00000000" w:rsidR="00000000" w:rsidRPr="00000000" w:rsidDel="00000000">
      <w:pPr>
        <w:contextualSpacing w:val="0"/>
        <w:jc w:val="both"/>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1. Nekustamais īpašums Aspazijas bulvārī 7, Rīgā, – 2020. gadā VNĪ Eiropas Savienības fondu līdzfinansējuma ietvaros atjaunoja ēku. Kopējās projekta izmaksas – 11,6 milj. </w:t>
      </w:r>
      <w:r w:rsidR="00000000" w:rsidRPr="00000000" w:rsidDel="00000000">
        <w:rPr>
          <w:i w:val="1"/>
          <w:rtl w:val="0"/>
        </w:rPr>
        <w:t xml:space="preserve">euro, </w:t>
      </w:r>
      <w:r w:rsidR="00000000" w:rsidRPr="00000000" w:rsidDel="00000000">
        <w:rPr>
          <w:rtl w:val="0"/>
        </w:rPr>
        <w:t xml:space="preserve">no kurām ERAF līdzfinansējums veidoja 1,07 milj. </w:t>
      </w:r>
      <w:r w:rsidR="00000000" w:rsidRPr="00000000" w:rsidDel="00000000">
        <w:rPr>
          <w:i w:val="1"/>
          <w:rtl w:val="0"/>
        </w:rPr>
        <w:t xml:space="preserve">euro</w:t>
      </w:r>
      <w:r w:rsidR="00000000" w:rsidRPr="00000000" w:rsidDel="00000000">
        <w:rPr>
          <w:rtl w:val="0"/>
        </w:rPr>
        <w:t xml:space="preserve">. Pielāgotā/atjaunotā platība ~ 7 000 kvadrātmetri.</w:t>
      </w:r>
    </w:p>
    <w:p w:rsidP="00000000" w:rsidRDefault="00000000" w:rsidR="00000000" w:rsidRPr="00000000" w:rsidDel="00000000">
      <w:pPr>
        <w:contextualSpacing w:val="0"/>
        <w:jc w:val="both"/>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2. Nekustamais īpašums Cēsu ielā 28, Limbažos, – pamatojoties uz MK rīkojumu Nr. 686, VNĪ pielāgoja telpas ēkas 3. stāvā ar kopējo platību 250 kvadrātmetri. Kopējās projekta izmaksas ~ 275 000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jc w:val="both"/>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3. Nekustamais īpašums Krišjāņa Valdemāra ielā 2, Cēsīs, – pamatojoties uz Ministru kabineta 2023. gada 27. novembra rīkojumu Nr. 795 "Par finansējuma piešķiršanu Latvijas Republikas Prokuratūras vajadzībām ēkas Krišjāņa Valdemāra ielā 2, Cēsīs, Cēsu novadā, telpu pielāgošanas, telpu nomas maksas, aprīkojuma un pārcelšanās izdevumu segšanai", VNĪ veica ēkas 3. stāva telpu izbūves un pielāgošanas darbus. Pielāgošanas darbi tika pabeigti 2024. gada decembrī. Kopējās projekta izmaksas ~ 300 000 </w:t>
      </w:r>
      <w:r w:rsidR="00000000" w:rsidRPr="00000000" w:rsidDel="00000000">
        <w:rPr>
          <w:i w:val="1"/>
          <w:rtl w:val="0"/>
        </w:rPr>
        <w:t xml:space="preserve">euro.</w:t>
      </w:r>
      <w:r w:rsidR="00000000" w:rsidRPr="00000000" w:rsidDel="00000000">
        <w:rPr>
          <w:rtl w:val="0"/>
        </w:rPr>
        <w:t xml:space="preserve"> Pielāgotā/atjaunotā platība ~ 340 kvadrātmetri.</w:t>
      </w:r>
    </w:p>
    <w:p w:rsidP="00000000" w:rsidRDefault="00000000" w:rsidR="00000000" w:rsidRPr="00000000" w:rsidDel="00000000">
      <w:pPr>
        <w:contextualSpacing w:val="0"/>
        <w:jc w:val="both"/>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4. Pagaidu telpas nekustamajā īpašumā Talejas ielā 1, Rīgā, – pamatojoties uz MK rīkojumu Nr. 686 un noslēgto sadarbības līgumu, VNĪ pielāgoja biroja telpas ~ 2 300 kvadrātmetru platībā. Kopējās izmaksas 132 000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jc w:val="both"/>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5. Pagaidu telpas nekustamajā īpašumā Ierēdņu ielā 3, Rīgā, – pamatojoties uz MK rīkojumu Nr. 686 un noslēgto sadarbības līgumu, VNĪ pielāgoja biroja telpas ~ 2 300 kvadrātmetru platībā. Kopējās izmaksas 129 000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jc w:val="both"/>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6. Šobrīd, pamatojoties uz noslēgto finansējuma līgumu, VNĪ pēc Prokuratūras lūguma nodrošina telpu pielāgošanu Ģimnāzijas ielā 11, Daugavpilī. Telpu pielāgošanu plānots pabeigt līdz 2026. gada 30. jūnijam. Pielāgošanas izmaksas paredzēts segt no Prokuratūras budžeta līdzekļiem.</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Noslēgumā informējam, ka Finanšu ministrijas, VNĪ un Prokuratūras pārstāvjiem kopš šī gada marta ir bijušas vairākas tikšanās, lai pārrunātu iespējamos risinājumus. Darbs pie risinājumu izvērtēšanas turpinās, tostarp veicot aprēķinus un analizējot citu ēku pielāgošanas iespējas Prokuratūras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Pielikumā: </w:t>
      </w:r>
      <w:fldSimple w:instr=" MERGEFIELD =TAP_NOS_PAK_PIELIKUMI * MERGEFORMAT ">
        <w:r>
          <w:rPr>
            <w:noProof/>
          </w:rPr>
          <w:t>&lt;&lt;=TAP_NOS_PAK_PIELIKUMI&gt;&gt;</w:t>
        </w:r>
      </w:fldSimple>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fldSimple w:instr=" MERGEFIELD =TAP_AMATS#1 * MERGEFORMAT ">
              <w:r>
                <w:rPr>
                  <w:noProof/>
                </w:rPr>
                <w:t>&lt;&lt;=TAP_AMATS#1&gt;&gt;</w:t>
              </w:r>
            </w:fldSimple>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fldSimple w:instr=" MERGEFIELD =TAP_PARAKSTS#1 * MERGEFORMAT ">
              <w:r>
                <w:rPr>
                  <w:noProof/>
                </w:rPr>
                <w:t>&lt;&lt;=TAP_PARAKSTS#1&gt;&gt;</w:t>
              </w:r>
            </w:fldSimple>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vēstules projekts 26-TA-593</w:t>
    </w:r>
    <w:r>
      <w:br/>
    </w:r>
    <w:r w:rsidR="00000000" w:rsidRPr="00000000" w:rsidDel="00000000">
      <w:rPr>
        <w:rtl w:val="0"/>
      </w:rPr>
      <w:t xml:space="preserve">Izdrukāts 29.07.2026. 23.15 - 1.0.VK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vēstules projekts 26-TA-593</w:t>
    </w:r>
    <w:r>
      <w:br/>
    </w:r>
    <w:r w:rsidR="00000000" w:rsidRPr="00000000" w:rsidDel="00000000">
      <w:rPr>
        <w:rtl w:val="0"/>
      </w:rPr>
      <w:t xml:space="preserve">Izdrukāts 29.07.2026. 23.15 - 1.0.VK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annex_paragraph" w:type="paragraph">
    <w:name w:val="annex_paragraph"/>
    <w:basedOn w:val="Normal"/>
    <w:next w:val="Normal"/>
    <w:pPr>
      <w:keepNext w:val="0"/>
      <w:keepLines w:val="0"/>
      <w:widowControl w:val="1"/>
      <w:spacing w:lineRule="auto" w:before="560" w:line="240"/>
      <w:contextualSpacing w:val="1"/>
      <w:jc w:val="left"/>
      <w:ind w:left="1290" w:firstLine="-1290"/>
    </w:pPr>
    <w:rPr/>
  </w:style>
  <w:style w:styleId="contact_info_paragraph" w:type="paragraph">
    <w:name w:val="contact_info_paragraph"/>
    <w:basedOn w:val="Normal"/>
    <w:next w:val="Normal"/>
    <w:pPr>
      <w:keepNext w:val="0"/>
      <w:keepLines w:val="0"/>
      <w:widowControl w:val="1"/>
      <w:contextualSpacing w:val="1"/>
      <w:jc w:val="center"/>
    </w:pPr>
    <w:rPr>
      <w:sz w:val="17"/>
    </w:rPr>
  </w:style>
  <w:style w:styleId="horizonal_line_paragraph" w:type="paragraph">
    <w:name w:val="horizonal_line_paragraph"/>
    <w:basedOn w:val="Normal"/>
    <w:next w:val="Normal"/>
    <w:pPr>
      <w:keepNext w:val="0"/>
      <w:keepLines w:val="0"/>
      <w:widowControl w:val="1"/>
      <w:contextualSpacing w:val="1"/>
      <w:jc w:val="center"/>
    </w:pPr>
    <w:rPr>
      <w:sz w:val="20"/>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mk_vēstules_projekts_26-TA-593.docx</dc:title>
</cp:coreProperties>
</file>

<file path=docProps/custom.xml><?xml version="1.0" encoding="utf-8"?>
<Properties xmlns="http://schemas.openxmlformats.org/officeDocument/2006/custom-properties" xmlns:vt="http://schemas.openxmlformats.org/officeDocument/2006/docPropsVTypes"/>
</file>