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(turpmāk – rīkojums Nr. 518) 9. punktu, Finanšu ministrijai no valsts budžeta programmas 02.00.00 "Līdzekļi neparedzētiem gadījumiem" piešķirt Iekšlietu ministrijai finansējumu 122 573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114 503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septembra līdz 2022. gada 30. septembrim, tai skaitā lai Iekšlietu ministrijas padotības iestādēs nodarbinātajiem samaksātu par virsstundu darbu, izmaksātu piemaksas par dienesta (darba) pienākumu izpildi nakts laikā, par darbu paaugstināta riska un slodzes apstākļos, par nozīmīgu ieguldījumu attiecīgās institūcijas stratēģisko mērķu sasniegšanā, kā arī lai segtu izdevumus par degvielas iegādi un izdevumus, kas saistīti ar patvēruma meklētāju uztura un dienas naudas izmaksu,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51 407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39 201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23 895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8070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3479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3266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1325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22-TA-3176</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22-TA-3176</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rīkojuma_projekts_22-TA-3176.docx</dc:title>
</cp:coreProperties>
</file>

<file path=docProps/custom.xml><?xml version="1.0" encoding="utf-8"?>
<Properties xmlns="http://schemas.openxmlformats.org/officeDocument/2006/custom-properties" xmlns:vt="http://schemas.openxmlformats.org/officeDocument/2006/docPropsVTypes"/>
</file>