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Būvizstrādājumu tirgus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atbilstības novērtēšanu" 7. panta</w:t>
      </w:r>
      <w:r w:rsidR="00000000" w:rsidRPr="00000000" w:rsidDel="00000000">
        <w:rPr>
          <w:rStyle w:val="paragraph"/>
          <w:i w:val="1"/>
          <w:rtl w:val="0"/>
        </w:rPr>
        <w:t xml:space="preserve"> otro daļu, </w:t>
      </w:r>
      <w:r w:rsidR="00000000" w:rsidRPr="00000000" w:rsidDel="00000000">
        <w:rPr>
          <w:rStyle w:val="paragraph"/>
          <w:i w:val="1"/>
          <w:rtl w:val="0"/>
        </w:rPr>
        <w:t xml:space="preserve">Būvniecības likuma 5. panta</w:t>
      </w:r>
      <w:r w:rsidR="00000000" w:rsidRPr="00000000" w:rsidDel="00000000">
        <w:rPr>
          <w:rStyle w:val="paragraph"/>
          <w:i w:val="1"/>
          <w:rtl w:val="0"/>
        </w:rPr>
        <w:t xml:space="preserve"> </w:t>
      </w:r>
      <w:r>
        <w:br/>
      </w:r>
      <w:r w:rsidR="00000000" w:rsidRPr="00000000" w:rsidDel="00000000">
        <w:rPr>
          <w:rStyle w:val="paragraph"/>
          <w:i w:val="1"/>
          <w:rtl w:val="0"/>
        </w:rPr>
        <w:t xml:space="preserve">pirmās daļas 10. punktu un </w:t>
      </w:r>
      <w:r w:rsidR="00000000" w:rsidRPr="00000000" w:rsidDel="00000000">
        <w:rPr>
          <w:rStyle w:val="paragraph"/>
          <w:i w:val="1"/>
          <w:rtl w:val="0"/>
        </w:rPr>
        <w:t xml:space="preserve">likuma "Par radiācijas drošību un kodoldrošību" 9. panta</w:t>
      </w:r>
      <w:r w:rsidR="00000000" w:rsidRPr="00000000" w:rsidDel="00000000">
        <w:rPr>
          <w:rStyle w:val="paragraph"/>
          <w:i w:val="1"/>
          <w:rtl w:val="0"/>
        </w:rPr>
        <w:t xml:space="preserve"> 2.</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institūciju, kura veic būvizstrādājumu tirgus (ražošanas un tirdzniecības vietas, būvlaukumi) uzraudzību, kā arī nosaka uzraudzības kārtību, bet būvizstrādājumiem, uz kuriem nav attiecināma Eiropas Parlamenta un Padomes Regula (ES) Nr. 305/2011, ar ko nosaka saskaņotus būvizstrādājumu tirdzniecības nosacījumus un atceļ Padomes Direktīvu 89/106/EEK (turpmāk – regula (ES) Nr. 305/2011), – arī kārtību, kādā izvirza prasības būvizstrādājuma atbilstībai, pieprasa un saņem būvizstrādājumu paraugus, veic laboratoriskās vai cita veida ekspertīzes, un gadījumus, kad izdevumus par attiecīgu ekspertīžu veikšanu sedz būvizstrādājuma ražotājs, importētājs vai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radioaktīvā piesārņojuma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Patērētāju tiesību aizsardzības centrs (turpmāk – centrs) veic būvizstrādājumu tirgus uzraudzību, pārbaudot būvizstrādājumu atbilstību normatīvajos aktos būvniecības un radiācijas drošības jomā un tehniskajos noteikumos noteiktajām prasībām un ražotāja deklarētajām ekspluatācijas īpašībām.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Būvizstrādājumu tirgus uzraudzība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veic būvizstrādājumu tirgus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uz kuriem ir attiecināmas saskaņotās tehniskās specifikācijas, – saskaņā ar regulu (ES) Nr.  </w:t>
      </w:r>
      <w:r w:rsidR="00000000" w:rsidRPr="00000000" w:rsidDel="00000000">
        <w:rPr>
          <w:rtl w:val="0"/>
        </w:rPr>
        <w:t xml:space="preserve">305/2011</w:t>
      </w:r>
      <w:r w:rsidR="00000000" w:rsidRPr="00000000" w:rsidDel="00000000">
        <w:rPr>
          <w:rtl w:val="0"/>
        </w:rPr>
        <w:t xml:space="preserve">, Eiropas Parlamenta un Padomes 2008. gada 9. jūlija Regulu (EK)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(turpmāk – regula (EK) Nr.  </w:t>
      </w:r>
      <w:r w:rsidR="00000000" w:rsidRPr="00000000" w:rsidDel="00000000">
        <w:rPr>
          <w:rtl w:val="0"/>
        </w:rPr>
        <w:t xml:space="preserve">765/2008</w:t>
      </w:r>
      <w:r w:rsidR="00000000" w:rsidRPr="00000000" w:rsidDel="00000000">
        <w:rPr>
          <w:rtl w:val="0"/>
        </w:rPr>
        <w:t xml:space="preserve">), un šajos noteikumos noteikto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būvizstrādājumiem, uz kuriem ir attiecināmi šo noteikumu </w:t>
      </w:r>
      <w:r w:rsidR="00000000" w:rsidRPr="00000000" w:rsidDel="00000000">
        <w:rPr>
          <w:rtl w:val="0"/>
        </w:rPr>
        <w:t xml:space="preserve">1.</w:t>
      </w:r>
      <w:r w:rsidR="00000000" w:rsidRPr="00000000" w:rsidDel="00000000">
        <w:rPr>
          <w:rtl w:val="0"/>
        </w:rPr>
        <w:t xml:space="preserve"> pielikumā minētie Latvijas valsts standarti, – saskaņā ar regulu (EK) Nr.  </w:t>
      </w:r>
      <w:r w:rsidR="00000000" w:rsidRPr="00000000" w:rsidDel="00000000">
        <w:rPr>
          <w:rtl w:val="0"/>
        </w:rPr>
        <w:t xml:space="preserve">765/2008</w:t>
      </w:r>
      <w:r w:rsidR="00000000" w:rsidRPr="00000000" w:rsidDel="00000000">
        <w:rPr>
          <w:rtl w:val="0"/>
        </w:rPr>
        <w:t xml:space="preserve"> un šajos noteikumos noteikto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būvizstrādājumiem, uz kuriem nav attiecināmas saskaņotās tehniskās specifikācijas un šo noteikumu </w:t>
      </w:r>
      <w:r w:rsidR="00000000" w:rsidRPr="00000000" w:rsidDel="00000000">
        <w:rPr>
          <w:rtl w:val="0"/>
        </w:rPr>
        <w:t xml:space="preserve">1.</w:t>
      </w:r>
      <w:r w:rsidR="00000000" w:rsidRPr="00000000" w:rsidDel="00000000">
        <w:rPr>
          <w:rtl w:val="0"/>
        </w:rPr>
        <w:t xml:space="preserve"> pielikumā minētie Latvijas valsts standarti, – pārbaudot šo noteikumu </w:t>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2.</w:t>
      </w:r>
      <w:r w:rsidR="00000000" w:rsidRPr="00000000" w:rsidDel="00000000">
        <w:rPr>
          <w:rtl w:val="0"/>
        </w:rPr>
        <w:t xml:space="preserve"> apakšpunktā norādītās dokumentācijas esību saskaņā ar šajos noteikumos noteikto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stiegrojuma tēraudam – pārbaudot šo noteikumu IV</w:t>
      </w:r>
      <w:r w:rsidR="00000000" w:rsidRPr="00000000" w:rsidDel="00000000">
        <w:rPr>
          <w:vertAlign w:val="superscript"/>
          <w:rtl w:val="0"/>
        </w:rPr>
        <w:t xml:space="preserve">3</w:t>
      </w:r>
      <w:r w:rsidR="00000000" w:rsidRPr="00000000" w:rsidDel="00000000">
        <w:rPr>
          <w:rtl w:val="0"/>
        </w:rPr>
        <w:t xml:space="preserve"> nodaļā minēto prasību ievērošanu saskaņā ar šajos noteikumos noteikto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būvizstrādājumiem – pārbaudot šo noteikumu </w:t>
      </w:r>
      <w:r w:rsidR="00000000" w:rsidRPr="00000000" w:rsidDel="00000000">
        <w:rPr>
          <w:rtl w:val="0"/>
        </w:rPr>
        <w:t xml:space="preserve">IV</w:t>
      </w:r>
      <w:r w:rsidR="00000000" w:rsidRPr="00000000" w:rsidDel="00000000">
        <w:rPr>
          <w:vertAlign w:val="superscript"/>
          <w:rtl w:val="0"/>
        </w:rPr>
        <w:t xml:space="preserve">4</w:t>
      </w:r>
      <w:r w:rsidR="00000000" w:rsidRPr="00000000" w:rsidDel="00000000">
        <w:rPr>
          <w:rtl w:val="0"/>
        </w:rPr>
        <w:t xml:space="preserve"> nodaļā minēto prasību ievērošanu saskaņā ar šajos noteikumos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 kas grozīta ar MK 21.11.2017. noteikumiem Nr. 680)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būvizstrādājumu tirgus uzraudzību, centram papildus tiesībām, kas Būvniecības likumā noteiktas tirgus uzraudzības iestādei, ir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norādījumus attiecīgajam uzņēmējam regulas (ES) Nr.  </w:t>
      </w:r>
      <w:r w:rsidR="00000000" w:rsidRPr="00000000" w:rsidDel="00000000">
        <w:rPr>
          <w:rtl w:val="0"/>
        </w:rPr>
        <w:t xml:space="preserve">305/2011</w:t>
      </w:r>
      <w:r w:rsidR="00000000" w:rsidRPr="00000000" w:rsidDel="00000000">
        <w:rPr>
          <w:rtl w:val="0"/>
        </w:rPr>
        <w:t xml:space="preserve"> 2. panta 18. punkta izpratnē (turpmāk – uzņēmējs) par nepieciešamajām darbībām neatbilstību novēršanai pēc būvizstrādājumu pārbaužu veikšanas;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 būvlaukumus;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un saņemt no atbilstības novērtēšanas institūcijām un paziņotajām institūcijām regulas (ES) Nr.  </w:t>
      </w:r>
      <w:r w:rsidR="00000000" w:rsidRPr="00000000" w:rsidDel="00000000">
        <w:rPr>
          <w:rtl w:val="0"/>
        </w:rPr>
        <w:t xml:space="preserve">305/2011</w:t>
      </w:r>
      <w:r w:rsidR="00000000" w:rsidRPr="00000000" w:rsidDel="00000000">
        <w:rPr>
          <w:rtl w:val="0"/>
        </w:rPr>
        <w:t xml:space="preserve"> 39. panta izpratnē informāciju un dokumentāciju, kas saistīta ar ekspertējamā būvizstrādājuma atbilstības novērtēšanu vai ekspluatācijas īpašību noturības novērtēšanu un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(ES) Nr. 305/2011 7. panta 4. punktā, 11. panta 6. punktā, 13. panta 4. punktā un 14. panta 2. punktā, kā arī šo noteikumu 30.</w:t>
      </w:r>
      <w:r w:rsidR="00000000" w:rsidRPr="00000000" w:rsidDel="00000000">
        <w:rPr>
          <w:vertAlign w:val="superscript"/>
          <w:rtl w:val="0"/>
        </w:rPr>
        <w:t xml:space="preserve">2</w:t>
      </w:r>
      <w:r w:rsidR="00000000" w:rsidRPr="00000000" w:rsidDel="00000000">
        <w:rPr>
          <w:rtl w:val="0"/>
        </w:rPr>
        <w:t xml:space="preserve"> 4., 30.</w:t>
      </w:r>
      <w:r w:rsidR="00000000" w:rsidRPr="00000000" w:rsidDel="00000000">
        <w:rPr>
          <w:vertAlign w:val="superscript"/>
          <w:rtl w:val="0"/>
        </w:rPr>
        <w:t xml:space="preserve">8</w:t>
      </w:r>
      <w:r w:rsidR="00000000" w:rsidRPr="00000000" w:rsidDel="00000000">
        <w:rPr>
          <w:rtl w:val="0"/>
        </w:rPr>
        <w:t xml:space="preserve"> 2. un 30.</w:t>
      </w:r>
      <w:r w:rsidR="00000000" w:rsidRPr="00000000" w:rsidDel="00000000">
        <w:rPr>
          <w:vertAlign w:val="superscript"/>
          <w:rtl w:val="0"/>
        </w:rPr>
        <w:t xml:space="preserve">10</w:t>
      </w:r>
      <w:r w:rsidR="00000000" w:rsidRPr="00000000" w:rsidDel="00000000">
        <w:rPr>
          <w:rtl w:val="0"/>
        </w:rPr>
        <w:t xml:space="preserve"> 4. apakšpunktā minētos dokumentus nodrošina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 69; MK 21.11.2017. noteikumiem Nr. 680; MK 02.10.2018. noteikumiem Nr. 615)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regulas (ES) Nr.  </w:t>
      </w:r>
      <w:r w:rsidR="00000000" w:rsidRPr="00000000" w:rsidDel="00000000">
        <w:rPr>
          <w:rtl w:val="0"/>
        </w:rPr>
        <w:t xml:space="preserve">305/2011</w:t>
      </w:r>
      <w:r w:rsidR="00000000" w:rsidRPr="00000000" w:rsidDel="00000000">
        <w:rPr>
          <w:rtl w:val="0"/>
        </w:rPr>
        <w:t xml:space="preserve"> 56. panta 1. punktā un regulas (EK) Nr.  </w:t>
      </w:r>
      <w:r w:rsidR="00000000" w:rsidRPr="00000000" w:rsidDel="00000000">
        <w:rPr>
          <w:rtl w:val="0"/>
        </w:rPr>
        <w:t xml:space="preserve">765/2008</w:t>
      </w:r>
      <w:r w:rsidR="00000000" w:rsidRPr="00000000" w:rsidDel="00000000">
        <w:rPr>
          <w:rtl w:val="0"/>
        </w:rPr>
        <w:t xml:space="preserve"> 19. panta 1. punktā un 27. panta 1. punktā noteiktajos gadījumos, kā arī ja ir pietiekams iemesls uzskatīt, ka būvizstrādājums, uz kuru attiecas šo noteikumu </w:t>
      </w:r>
      <w:r w:rsidR="00000000" w:rsidRPr="00000000" w:rsidDel="00000000">
        <w:rPr>
          <w:rtl w:val="0"/>
        </w:rPr>
        <w:t xml:space="preserve">1.</w:t>
      </w:r>
      <w:r w:rsidR="00000000" w:rsidRPr="00000000" w:rsidDel="00000000">
        <w:rPr>
          <w:rtl w:val="0"/>
        </w:rPr>
        <w:t xml:space="preserve"> pielikumā minētie Latvijas valsts standarti, neatbilst normatīvo aktu vai attiecīgā standarta prasībām, veic būvizstrādājuma paraugu ņemšanu un ekspertīzi saskaņā ar kārtību, kas noteikta šo noteikumu IV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sadarbībā ar Valsts vides dienesta Radiācijas drošības centru (turpmāk – Radiācijas drošības centrs) saskaņā ar šo noteikumu </w:t>
      </w:r>
      <w:r w:rsidR="00000000" w:rsidRPr="00000000" w:rsidDel="00000000">
        <w:rPr>
          <w:rtl w:val="0"/>
        </w:rPr>
        <w:t xml:space="preserve">IV</w:t>
      </w:r>
      <w:r w:rsidR="00000000" w:rsidRPr="00000000" w:rsidDel="00000000">
        <w:rPr>
          <w:vertAlign w:val="superscript"/>
          <w:rtl w:val="0"/>
        </w:rPr>
        <w:t xml:space="preserve">4</w:t>
      </w:r>
      <w:r w:rsidR="00000000" w:rsidRPr="00000000" w:rsidDel="00000000">
        <w:rPr>
          <w:rtl w:val="0"/>
        </w:rPr>
        <w:t xml:space="preserve"> nodaļā noteikto kārtību veic būvizstrādājumu radioaktīvā piesārņojuma kontroli,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saņemta informācija par iespējamu būvizstrādājuma neatbilstību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nosacījumiem vai par iespējamu apdraudējumu cilvēka veselībai būvizstrādājumos esošā radioaktīvā piesārņojuma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šo noteikumu </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minētos būvizstrādājumus, par kuriem ir pietiekams iemesls uzskatīt, ka būvizstrādājuma radītais gamma starojums pārsniedz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norādīto līmeni;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informācija no citu valstu iestādēm par šajās valstīs konstatētajiem gadījumiem, kad būvizstrādājumos radioaktivitātes līmenis neatbilst normatīvo aktu prasībām vai var radīt apdraudējumu cilvēka veselībai, vai ir aizdomas par iespējamu būvizstrādājuma neatbilstību radiācijas drošības prasībām vai iespējamu apdraudējumu cilvēka veselībai būvizstrādājumos esošā radioaktīvā piesārņojuma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Būvizstrādājumu tirgus uzraudzība būvlaukumos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nodrošinātu būvizstrādājumu tirgus uzraudzību būvlaukumā: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konstatējot būvizstrādājumu neatbilstību normatīvo aktu prasībām būvniecības jomā, veic regulā (ES) Nr.  </w:t>
      </w:r>
      <w:r w:rsidR="00000000" w:rsidRPr="00000000" w:rsidDel="00000000">
        <w:rPr>
          <w:rtl w:val="0"/>
        </w:rPr>
        <w:t xml:space="preserve">305/2011</w:t>
      </w:r>
      <w:r w:rsidR="00000000" w:rsidRPr="00000000" w:rsidDel="00000000">
        <w:rPr>
          <w:rtl w:val="0"/>
        </w:rPr>
        <w:t xml:space="preserve">, regulā (EK) Nr.  </w:t>
      </w:r>
      <w:r w:rsidR="00000000" w:rsidRPr="00000000" w:rsidDel="00000000">
        <w:rPr>
          <w:rtl w:val="0"/>
        </w:rPr>
        <w:t xml:space="preserve">765/2008</w:t>
      </w:r>
      <w:r w:rsidR="00000000" w:rsidRPr="00000000" w:rsidDel="00000000">
        <w:rPr>
          <w:rtl w:val="0"/>
        </w:rPr>
        <w:t xml:space="preserve">, Preču un pakalpojumu drošuma likumā un Būvniecības likumā noteiktās darbības un par atklātajām neatbilstībām rakstiski informē attiecīgo būvinspektoru un būvdarbu veicēju;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būvinspektors par būvizstrādājumu atbilstību apliecinošas dokumentācijas pārbaudes laikā konstatētajām būvizstrādājuma neatbilstībām informē centru, rakstiski sniedzot informāciju par būvizstrādājumu, kā arī citu tā rīcībā esošo informāciju par būvizstrādājuma piegādātāju un ražotāju;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atbildīgais būvdarbu vadītājs: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būvobjektā piegādāto būvizstrādājumu atbilstību apliecinošu dokumentāciju un nodrošina tikai tādu būvizstrādājumu iebūvēšanu būvē, kuriem ir atbilstību apliecinoša dokumentācija un par kuriem nav informācijas, ka tie neatbilst normatīvajos aktos noteiktajām prasībām būvniecības jomā vai deklarētajām ekspluatācijas īpašībām;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centra vai būvinspektora pieprasījuma uzrāda piegādāto un iebūvēto būvizstrādājumu pavaddokumentus un būvizstrādājumu atbilstību apliecinošu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Būvizstrādājumu paraugu ņemšana un ekspertīze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minētajos gadījumos ņem būvizstrādājumu paraugus (turpmāk – paraugi) būvizstrādājumu atrašanās vietā (turpmāk – paraugu ņemšanas vieta). Būvlaukumā esošie būvizstrādājumu paraugi tiek ņemti, ja tie ir identificējami un nav iebūvēti.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Centra amatpersona paraugus ņem reprezentatīvā (pietiekamā) daudzumā izlases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Paraugu ņemšanas procedūrā piedalās uzņēmējs vai būvdarbu veicējs, no kura precēm tiek ņemti paraugi, viņa pilnvarota persona vai cita materiāli atbildīgā persona (turpmāk – atbildīgā persona), bet neatliekamos gadījumos vai gadījumos, ja atbildīgā persona atsakās piedalīties paraugu ņemšanas procedūrā, – divas pieaicinātās personas.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paraugu ņemšanu sastāda paraugu ņemšanas aktu divos eksemplāros (pa vienam eksemplāram centram un atbildīgajai personai). Ja paraugu ņemšanas procedūrā ir piedalījušās divas pieaicinātās personas, attiecīgo paraugu ņemšanas akta eksemplāru triju darbdienu laikā pēc tā sastādīšanas nosūta pa pastu uz atbildīgās personas juridisko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Paraugu ņemšanas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ņemšanas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parauga ņemšanas vietas nosaukums, reģistrācijas numurs un adrese, fiziskajām personām – vārds, uzvārds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parauga ņemšanas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parauga apraksts, identifikācijas pazīmes, ja tādas ir, paraugu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parauga uzglabāšanas noteikumi,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derīguma termiņš, ja tāds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parauga pārdošanas cena parauga ņemšanas laikā un vietā, ja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paraugam piešķirtais identifikācijas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aktam pievienoto dokumentu kopiju saraksts, ja tādas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informācija, ja tā ir nepieciešama saskaņā ar attiecīgā būvizstrādājuma standarta prasībām vai normatīvajiem aktiem būvniecības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atbildīgās personas amats, vārds, uzvārds un paraksts vai pieaicināto personu vārds, uzvārds, adrese un paraksts.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Paraugus (ja to pieļauj paraugu izmēri un veids) iepako tā, lai paraugi netiktu bojāti, un iepakojumu aizzīmogo (aizplombē). Paraugiem vai to iepakojumiem piestiprina etiķeti, kurā norādīts šo noteikumu </w:t>
      </w:r>
      <w:r w:rsidR="00000000" w:rsidRPr="00000000" w:rsidDel="00000000">
        <w:rPr>
          <w:rtl w:val="0"/>
        </w:rPr>
        <w:t xml:space="preserve">11.9.</w:t>
      </w:r>
      <w:r w:rsidR="00000000" w:rsidRPr="00000000" w:rsidDel="00000000">
        <w:rPr>
          <w:rtl w:val="0"/>
        </w:rPr>
        <w:t xml:space="preserve"> apakšpunktā minētais identifikācijas kods. Etiķeti paraksta personas, kas piedalās paraugu ņemšanas procedūrā.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Centrs ir atbildīgs par to, lai paraugi līdz nodošanai ekspertīzei netiktu bojāti vai samainīti.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Paraugus uzglabā atbilstoši paraugam ņemtās preces uzglabāšanas noteikumiem, ja tie ir norādīti.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Paraugu nodod ekspertīzei kopā ar centra sastādītu ekspertīzes pieteikumu. Pieteikumā norāda, ko nepieciešams noskaidrot ekspertīzē.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paraugu nodošanu ekspertīzei centrs un ekspertīzes veicējs (laboratorijas darbinieks vai eksperts) sastāda paraugu nodošanas aktu divos eksemplāros (pa vienam eksemplāram centram un ekspertīzes veicējam). Paraugu nodošanas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nodošanas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ekspertīzes veicēja (laboratorijas vai eksperta) nosaukums, reģistrācijas numurs, ja tāds ir, adrese, tālruņa numurs un laboratorijas vadītāja vai eksperta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apraksts, paraugu identifikācijas pazīmes, ja tādas ir, to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 un iepakojuma apzīmogojuma (plombas) stāvoklis (ir vai nav bojāts);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paraugam piešķirtais identifikācijas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Ekspertīzes atzinumā (testēšanas pārskatā) sniedz rakstiskas atbildes uz ekspertīzes pieteikumā uzdotajiem jautājumiem, kā arī norāda, vai ekspertīzes dēļ ir radušies bojājumi, kas pazemina paraugu drošumu, pamatfunkciju izpildes kvalitāti vai lietošanas īpašības un kuru dēļ paraugi var radīt risku cilvēka dzīvībai, veselībai un personas mantai vai neatbilst deklarētajām ekspluatācijas īpašībām.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ekspertīzes rezultātu objektivitāti ir atbildīga persona, kura parakstījusi ekspertīzes atzinumu. Ja ekspertīzes atzinums sastādīts, pamatojoties uz testēšanas pārskata rezultātiem, par testēšanas rezultātiem ir atbildīga persona, kura parakstījusi testēšanas pārskatu. Ekspertīzes veicējs ne vēlāk kā piecu darbdienu laikā pēc ekspertīzes atzinuma (testēšanas pārskata) noformēšanas iesniedz centrā divus ekspertīzes atzinuma (testēšanas pārskata) eksemplārus.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ekspertīzes laikā paraugi nav izlietoti vai iznīcināti, pēc ekspertīzes veikšanas centrs pieņem atpakaļ no ekspertīzes veicēja (laboratorijas vai eksperta) ekspertīzei nodotos paraugus un sastāda paraugu pieņemšanas aktu divos eksemplāros (pa vienam eksemplāram centram un ekspertīzes veicējam).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Paraugu pieņemšanas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pieņemšanas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ekspertīzes veicēja (laboratorijas vai eksperta) nosaukums, reģistrācijas numurs, ja tāds ir, adrese, tālruņa numurs un laboratorijas vadītāja vai eksperta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apraksts, paraugu identifikācijas pazīmes, ja tādas ir, to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paraugam piešķirtais identifikācijas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ekspertīzes laikā paraugi nav izlietoti vai iznīcināti, centrs triju darbdienu laikā pēc ekspertīzes atzinuma sastādīšanas rakstiski informē uzņēmēju vai būvdarbu veicēju par parauga (vai tā neizlietoto daļu) atdošanu, izņemot gadījumu, ja centrs atzīst paraugu par iznīcināmu.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Centrs paraugus atzīst par iznīcināmiem, ja ekspertīzes atzinumā (testēšanas pārskatā) norādīts, ka paraugi neatbilst drošuma, normatīvo aktu prasībām būvniecības jomā vai deklarētajām ekspluatācijas īpašībām vai, veicot ekspertīzi, radušies bojājumi, kas pazemina paraugu drošumu, pamatfunkciju izpildes kvalitāti vai lietošanas īpašības un kuru dēļ paraugi var radīt risku cilvēka dzīvībai, veselībai un personas mantai.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paraugu (vai to neizlietoto daļu) atdošanu uzņēmējam vai būvdarbu veicējam tiek sastādīts paraugu atdošanas akts divos eksemplāros (pa vienam eksemplāram centram un uzņēmējam vai būvdarbu veicējam).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Paraugu atdošanas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atdošanas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paraugu ņemšanas vietas nosaukums, reģistrācijas numurs un adrese; fiziskajām personām – vārds, uzvārds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(vai to neizlietoto daļu) apraksts, identifikācijas pazīmes, ja tādas ir,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paraugam piešķirtais identifikācijas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uzņēmēja vai būvdarbu veicēja vārds, uzvārds un paraksts, no kura precēm ņemti paraugi un kam tiek atdoti paraugi.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uzņēmējs vai būvdarbu veicējs atsakās pieņemt atpakaļ šo noteikumu </w:t>
      </w:r>
      <w:r w:rsidR="00000000" w:rsidRPr="00000000" w:rsidDel="00000000">
        <w:rPr>
          <w:rtl w:val="0"/>
        </w:rPr>
        <w:t xml:space="preserve">21.</w:t>
      </w:r>
      <w:r w:rsidR="00000000" w:rsidRPr="00000000" w:rsidDel="00000000">
        <w:rPr>
          <w:rtl w:val="0"/>
        </w:rPr>
        <w:t xml:space="preserve"> punktā minētos paraugus (vai to neizlietotās daļas), centrs tos iznīcina.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minēto paraugu (vai to neizlietoto daļu) iznīcināšanu centrs sastāda paraugu iznīcināšanas aktu. Paraugu iznīcināšanas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iznīcināšanas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iznīcināšanas pamatojums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ekspertīzes atzinuma (testēšanas pārskata) numurs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iznīcināmo paraugu apraksts, identifikācijas pazīmes, ja tādas ir,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paraugiem piešķirtais identifikācijas kods.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Izdevumus, kas saistīti ar parauga laboratorisku vai cita veida ekspertīzi, paraugu pārvietošanu no paraugu ņemšanas vietas līdz ekspertīzes veicējam un atpakaļ vai līdz paraugu iznīcināšanas vietai, kā arī ar paraugu iznīcināšanu saistītos izdevumus sedz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ekspertīzes atzinumā (testēšanas pārskatā) norādīts, ka paraugi neatbilst normatīvo aktu prasībām vai deklarētajām ekspluatācijas īpašībām, uzņēmējs piecu darbdienu laikā pēc izdevumus apliecinošu dokumentu saņemšanas samaksā centram šo noteikumu </w:t>
      </w:r>
      <w:r w:rsidR="00000000" w:rsidRPr="00000000" w:rsidDel="00000000">
        <w:rPr>
          <w:rtl w:val="0"/>
        </w:rPr>
        <w:t xml:space="preserve">27.</w:t>
      </w:r>
      <w:r w:rsidR="00000000" w:rsidRPr="00000000" w:rsidDel="00000000">
        <w:rPr>
          <w:rtl w:val="0"/>
        </w:rPr>
        <w:t xml:space="preserve"> punktā minētos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minētajā gadījumā šo noteikumu </w:t>
      </w:r>
      <w:r w:rsidR="00000000" w:rsidRPr="00000000" w:rsidDel="00000000">
        <w:rPr>
          <w:rtl w:val="0"/>
        </w:rPr>
        <w:t xml:space="preserve">27.</w:t>
      </w:r>
      <w:r w:rsidR="00000000" w:rsidRPr="00000000" w:rsidDel="00000000">
        <w:rPr>
          <w:rtl w:val="0"/>
        </w:rPr>
        <w:t xml:space="preserve"> punktā minētos izdevumus atlīdzina ražotājs, pilnvarotais pārstāvis vai importētājs, kurš pirmais laidis tirgū tādu būvizstrādājumu, kas neatbilst normatīvo aktu prasībām vai deklarētajām ekspluatācijas īpašībām. Izplatītājs atlīdzina centram šo noteikumu </w:t>
      </w:r>
      <w:r w:rsidR="00000000" w:rsidRPr="00000000" w:rsidDel="00000000">
        <w:rPr>
          <w:rtl w:val="0"/>
        </w:rPr>
        <w:t xml:space="preserve">27.</w:t>
      </w:r>
      <w:r w:rsidR="00000000" w:rsidRPr="00000000" w:rsidDel="00000000">
        <w:rPr>
          <w:rtl w:val="0"/>
        </w:rPr>
        <w:t xml:space="preserve"> punktā minētos izdevumus, ja attiecīgā būvizstrādājuma ražotājs, pilnvarotais pārstāvis vai importētājs nav reģistrēts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uzņēmējs šo noteikumu </w:t>
      </w:r>
      <w:r w:rsidR="00000000" w:rsidRPr="00000000" w:rsidDel="00000000">
        <w:rPr>
          <w:rtl w:val="0"/>
        </w:rPr>
        <w:t xml:space="preserve">28.</w:t>
      </w:r>
      <w:r w:rsidR="00000000" w:rsidRPr="00000000" w:rsidDel="00000000">
        <w:rPr>
          <w:rtl w:val="0"/>
        </w:rPr>
        <w:t xml:space="preserve"> punktā minētajā gadījumā un termiņā nesamaksā šo noteikumu </w:t>
      </w:r>
      <w:r w:rsidR="00000000" w:rsidRPr="00000000" w:rsidDel="00000000">
        <w:rPr>
          <w:rtl w:val="0"/>
        </w:rPr>
        <w:t xml:space="preserve">27.</w:t>
      </w:r>
      <w:r w:rsidR="00000000" w:rsidRPr="00000000" w:rsidDel="00000000">
        <w:rPr>
          <w:rtl w:val="0"/>
        </w:rPr>
        <w:t xml:space="preserve"> punktā minētos izdevumus, centrs minētos izdevumus piedzen civilprocesuālā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Atbilstības prasības būvizstrādājumiem, uz kuriem attiecināmi šo noteikumu 1. pielikumā minētie Latvijas valsts standarti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Būvizstrādājumiem, uz kuriem attiecināmi šo noteikumu </w:t>
      </w:r>
      <w:r w:rsidR="00000000" w:rsidRPr="00000000" w:rsidDel="00000000">
        <w:rPr>
          <w:rtl w:val="0"/>
        </w:rPr>
        <w:t xml:space="preserve">1.</w:t>
      </w:r>
      <w:r w:rsidR="00000000" w:rsidRPr="00000000" w:rsidDel="00000000">
        <w:rPr>
          <w:rtl w:val="0"/>
        </w:rPr>
        <w:t xml:space="preserve"> pielikumā minētie Latvijas valsts standarti, atbilstību novērtē saskaņā ar vienu no šo noteikumu </w:t>
      </w:r>
      <w:r w:rsidR="00000000" w:rsidRPr="00000000" w:rsidDel="00000000">
        <w:rPr>
          <w:rtl w:val="0"/>
        </w:rPr>
        <w:t xml:space="preserve">2.</w:t>
      </w:r>
      <w:r w:rsidR="00000000" w:rsidRPr="00000000" w:rsidDel="00000000">
        <w:rPr>
          <w:rtl w:val="0"/>
        </w:rPr>
        <w:t xml:space="preserve"> pielikumā norādītajām atbilstības novērtēšanas sistēmām, kas noteikta attiecīgajā standartā.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Būvizstrādājuma ražotājam ir šādi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tirgū piedāvāt tikai tādus būvizstrādājumus, kas ir derīgi paredzētajam izmantošanas veidam, atbilst Būvniecības likumā  būvei noteiktajām būtiskajām prasībām (turpmāk – būtiskās prasības) un šo noteikumu 1. pielikumā minētajam standartam;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uz būvizstrādājuma ir tipa, partijas vai sērijas numurs vai kāds cits identifikācijas elements vai, ja izstrādājuma izmēra vai rakstura dēļ tas nav iespējams, nodrošināt, ka attiecīgā informācija ir sniegta uz iesaiņojuma vai pievienotajā dokumentā;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novērtēt būvizstrādājuma atbilstību saskaņā ar šo noteikumu </w:t>
      </w:r>
      <w:r w:rsidR="00000000" w:rsidRPr="00000000" w:rsidDel="00000000">
        <w:rPr>
          <w:rtl w:val="0"/>
        </w:rPr>
        <w:t xml:space="preserve">1.</w:t>
      </w:r>
      <w:r w:rsidR="00000000" w:rsidRPr="00000000" w:rsidDel="00000000">
        <w:rPr>
          <w:rtl w:val="0"/>
        </w:rPr>
        <w:t xml:space="preserve"> pielikumā minētā standarta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katrai saražotajai būvizstrādājumu partijai pievienot produkta standartā noteikto atbilstību apliecinošo dokumentu, kurā norādīta vismaz šāda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nosaukums, reģistrētais komercnosaukums vai reģistrētā preču zīme un kontaktadrese;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būvizstrādājuma identifikācija elements;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valsts standarts, kuram būvizstrādājums atbilst;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garantētās tehniskās un fizikālās īpašības;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paredzētais izmantojums;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atbilstības novērtēšanas institūcijas nosaukums, ja tāda ir iesaistīta;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vārds, uzvārds un amats personai, kas ražotāja vārdā paraksta atbilstību apliecinošo dokumentu;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izdošanas vieta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centra pamatota pieprasījuma sniegt nepieciešamo informāciju un dokumentāciju, lai pierādītu būvizstrādājuma atbilstību standarta un normatīvo aktu prasībām, kas uz to ir attiecināmi;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centra pieprasījuma veikt nepieciešamās darbības, lai izvairītos no apdraudējuma, ko var radīt attiecīgā ražotāja tirgū laistie būvizstrādājumi.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 kas grozīta ar MK 15.05.2018. noteikumiem Nr. 275)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Būvizstrādājuma importētājam, ražotāja pilnvarotajam pārstāvim un izplatītājam ir šādi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tirgū piedāvāt tikai tādus būvizstrādājumus, kas ir derīgi paredzētajam izmantošanas veidam, atbilst būtiskajām prasībām un šo noteikumu </w:t>
      </w:r>
      <w:r w:rsidR="00000000" w:rsidRPr="00000000" w:rsidDel="00000000">
        <w:rPr>
          <w:rtl w:val="0"/>
        </w:rPr>
        <w:t xml:space="preserve">1.</w:t>
      </w:r>
      <w:r w:rsidR="00000000" w:rsidRPr="00000000" w:rsidDel="00000000">
        <w:rPr>
          <w:rtl w:val="0"/>
        </w:rPr>
        <w:t xml:space="preserve"> pielikumā minētajam standartam;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ražotājs ir izpildījis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centra pamatota pieprasījuma sniegt nepieciešamo informāciju un dokumentāciju, lai pierādītu būvizstrādājuma atbilstību standarta un normatīvo aktu prasībām, kas uz to ir attiecināmi;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centra pieprasījuma veikt nepieciešamās darbības, lai izvairītos no apdraudējuma, ko var radīt to tirgū piedāvātie būvizstrādājumi.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Atbilstības novērtēšanas institūcijas veic trešās puses uzdevumus atbilstoši šo noteikumu </w:t>
      </w:r>
      <w:r w:rsidR="00000000" w:rsidRPr="00000000" w:rsidDel="00000000">
        <w:rPr>
          <w:rtl w:val="0"/>
        </w:rPr>
        <w:t xml:space="preserve">2.</w:t>
      </w:r>
      <w:r w:rsidR="00000000" w:rsidRPr="00000000" w:rsidDel="00000000">
        <w:rPr>
          <w:rtl w:val="0"/>
        </w:rPr>
        <w:t xml:space="preserve"> pielikumā minētajām atbilstības novērtēšanas sistēmām.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veicot ražotnes un ražošanas procesa sākotnējo kontroli, atbilstības novērtēšanas institūcija konstatē, ka ražotājs nav nodrošinājis būvizstrādājuma atbilstību standarta un normatīvo aktu prasībām, kas uz to ir attiecināmi, tā pieprasa, lai ražotājs veic koriģējošus pasākumus, un neizsniedz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veicot uzraudzību, atbilstības novērtēšanas institūcija konstatē, ka būvizstrādājuma tehniskās vai fizikālās īpašības vairs nav tādas pašas kā izstrādājuma tipam, tā pieprasa, lai ražotājs veic koriģējošus pasākumus un, ja nepieciešams, atsauc vai anulē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netiek veikti koriģējoši pasākumi vai tie nedod vēlamo rezultātu, atbilstības novērtēšanas institūcija attiecīgi ierobežo, aptur vai atsauc attiecīgos sertifikātus.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Atbilstības prasības būvizstrādājumiem, uz kuriem nav attiecināmas saskaņotās tehniskās specifikācijas, šo noteikumu 1. pielikumā minētie Latvijas valsts standarti un stiegrojuma tērauda standarti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10.02.2015. noteikumu Nr. 69 redakcijā; nodaļas nosaukums MK 21.11.2017. noteikumu Nr. 680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Būvizstrādājuma ražotājam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uz būvizstrādājuma ir tipa, partijas vai sērijas numurs vai kāds cits identifikācijas elements vai, ja izstrādājuma izmēra vai rakstura dēļ tas nav iespējams, nodrošina, ka attiecīgā informācija ir sniegta uz iesaiņojuma vai pievienotajā dokumentā;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saražotajai būvizstrādājumu partijai pievienot produkta tehnisko pasi, instrukciju vai cita veida dokumentu, kurā norādīta vismaz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nosaukums, reģistrētais komercnosaukums vai reģistrētā preču zīme un kontaktadrese;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būvizstrādājuma identifikācijas elements;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tehniskie noteikumi, kuriem būvizstrādājums atbilst, ja tādi ir;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garantētās tehniskās un fizikālās īpašības;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paredzētais izmantojums.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Būvizstrādājuma importētāja, ražotāja pilnvarotā pārstāvja un izplatītāja pienākums ir nodrošināt, ka ražotājs ir izpildījis šo noteikumu </w:t>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3</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Atbilstības prasības stiegrojuma tēraudam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21.11.2017. noteikumu Nr. 680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Ražotājam ir šādi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tirgū piedāvāt tikai tādu stiegrojuma tēraudu, kas ir derīgs paredzētajam izmantošanas veidam, atbilst vismaz vienam Eiropas Ekonomikas zonas dalībvalsts nacionālajam standartam un atbilst šo noteikumu 3. pielikumā norādītajām minimālajām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uz stiegrojuma tērauda ir tipa, partijas vai sērijas numurs vai kāds cits identifikācijas elements vai, ja tas nav iespējams, nodrošināt, ka attiecīgā informācija ir sniegta uz iesaiņojuma vai pievienotajā dokumentā;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02.10.2018. noteikumiem Nr. 615)</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katrai saražotajai stiegrojuma tērauda partijai pievienot: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sertifikātu Nr. 3.1. atbilstoši standartam LVS EN 10204:2006 L "Metālu izstrādājumi. Inspicēšanas dokumentu tipi";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novērtēšanas sertifikātu, kuru atbilstoši nacionālajam standartam ir izsniegusi sertificēšanas institūcija un kurš apliecina, ka ražotājs ir saņēmis tiesības ražot stiegrojuma tēraudu atbilstoši nacionālajam standartam.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21.11.2017. noteikumu Nr. 680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Importētāja, ražotāja pilnvarotā pārstāvja un izplatītāja pienākums ir piedāvāt Latvijas tirgū tikai tādu stiegrojuma tēraudu, kas atbilst šo noteikumu </w:t>
      </w:r>
      <w:r w:rsidR="00000000" w:rsidRPr="00000000" w:rsidDel="00000000">
        <w:rPr>
          <w:rtl w:val="0"/>
        </w:rPr>
        <w:t xml:space="preserve">30.</w:t>
      </w:r>
      <w:r w:rsidR="00000000" w:rsidRPr="00000000" w:rsidDel="00000000">
        <w:rPr>
          <w:vertAlign w:val="superscript"/>
          <w:rtl w:val="0"/>
        </w:rPr>
        <w:t xml:space="preserve">10 </w:t>
      </w:r>
      <w:r w:rsidR="00000000" w:rsidRPr="00000000" w:rsidDel="00000000">
        <w:rPr>
          <w:rtl w:val="0"/>
        </w:rPr>
        <w:t xml:space="preserve">punktā minētajām prasībām, un pievienot katrai stiegrojuma partijai visus šo noteikumu 30.</w:t>
      </w:r>
      <w:r w:rsidR="00000000" w:rsidRPr="00000000" w:rsidDel="00000000">
        <w:rPr>
          <w:vertAlign w:val="superscript"/>
          <w:rtl w:val="0"/>
        </w:rPr>
        <w:t xml:space="preserve">10 </w:t>
      </w:r>
      <w:r w:rsidR="00000000" w:rsidRPr="00000000" w:rsidDel="00000000">
        <w:rPr>
          <w:rtl w:val="0"/>
        </w:rPr>
        <w:t xml:space="preserve">4.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21.11.2017. noteikumu Nr. 680 redakcijā, kas grozīta ar MK 02.10.2018. noteikumiem Nr. 615)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4</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attiecībā uz gamma starojumu no noteiktiem būvizstrādājumu veidiem un būvizstrādājumu paraugu ņemšana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Ražotāja, importētāja, ražotāja pilnvarotā pārstāvja un izplatītāja pienākums ir piedāvāt Latvijas tirgū tādus šo noteikumu </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minētos būvizstrādājumus, kuru radītais gamma starojums nepārsniedz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norādīto līmeni.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Ražotājs, importētājs, ražotāja pilnvarotais pārstāvis un izplatītājs pirms šo noteikumu </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minēto būvizstrādājumu laišanas tirgū nosaka tiem radionuklīdu īpatnējo radioaktivitāti (radioaktivitātes koncentrāciju) un radioaktivitātes koncentrācijas koeficientu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Ražotājam, importētājam, ražotāja pilnvarotajam pārstāvim un izplatītājam ir pienākums pēc centra pieprasījuma sniegt informāciju par būvizstrādājumu radionuklīdu īpatnējās radioaktivitātes (radioaktivitātes koncentrācijas) mērījumu rezultātiem un atbilstošo radioaktivitātes koncentrācijas koeficientu, kā arī par citiem attiecīgajiem faktoriem, kas minēti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ir nepieciešams veikt būvizstrādājumu radioaktīvā piesārņojuma kontroli, centrs informē Radiācijas drošības centru. Radiācijas drošības centrs nodrošina situācijas izvērtēšanu un, ja nepieciešams, gamma starojuma mērījumus un sniedz centram informāciju par to, vai ir nepieciešams ņemt būvizstrādājumu paraugus un kādus radionuklīdus nosaka paraugos.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Pēc laboratorisko mērījumu rezultātu saņemšanas no centra un situācijas izvērtēšanas Radiācijas drošības centrs sagatavo atzinumu par būvizstrādājumu drošumu un iesniedz centram. Atzinumā par būvizstrādājumu drošumu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būvizstrādājumiem veiktajām analīzēm un to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par nepieciešamajām turpmākajām būvizstrādājumu kontroles darbībām, norādot, vai būvizstrādājumus nepieciešams izņemt no tirgus;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vērtējumu par iespējamo apdraudējumu cilvēka veselībai, ja būvizstrādājumā konstatēts radioaktīvais piesārņojums. Ja radioaktīvā piesārņojuma līmenis var apdraudēt cilvēka veselību, Radiācijas drošības centrs norāda, vai organizēs attiecīgo būvizstrādājumu nogādāšanu uz radioaktīvo atkritumu glabātavu "Radons".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Centrs turpina būvizstrādājumu kontroles procesu, pamatojoties uz Radiācijas drošības centra atzinumu, un pieņem attiecīgu lēmumu – par būvizstrādājumu atstāšanu tirgū (ja pirms tam bija pieņēmis lēmumu par būvizstrādājumu tirdzniecības apturēšanu) vai par izņemšanu no tirgus.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5</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atkārtoti izmantojamiem būvizstrādājumiem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Būvprojekta izstrādātājs, paredzot būvprojektā atkārtoti izmantojamos būvizstrādājumus, nosaka šo būvizstrādājumu raksturlielumus un atbilstības novērtēšanas kārtību raksturlielumu noteikšanai.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Būvdarbu veicējam ir tiesības lemt par būvobjektā iegūto materiālu turpmāku izmantošanu būvdarbos. Būvdarbu veicējs sagatavo un pievieno atkārtoti izmantojamo būvizstrādājumu partijai atbilstības deklarāciju par šo būvizstrādājumu atbilstību būvprojekta izstrādātāja noteiktajiem raksturlielumiem, kā arī veic būvdarbu žurnālā atzīmi, ja būvdarbu veicējs būvobjekta būvniecībā lieto minētos būvizstrādājumus.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Ja atkārtoti izmantojamos būvizstrādājumus paredzēts izmantot: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konstrukcijās, kurām noteiktas ugunsdrošības prasības, šos būvizstrādājumus testē un nosaka ugunsdrošības raksturlielumus;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nesošajās konstrukcijās, šos būvizstrādājumus testē un nosaka mehāniskās stiprības un stabilitātes raksturlielumus.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Būves nojaukšanā vai citos būvdarbos iegūtus: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ķieģeļus bez testēšanas var izmantot atkārtoti būvju nenesošajās konstrukcijās;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betona elementu izstrādājumus – betona pamata blokus, saliekamos betona seguma blokus un plātnes, apmales un caurtekas – bez testēšanas var izmantot atkārtoti pamatu izbūvei pirmās grupas būvēs un otrās grupas inženierbūvēs (autoceļos, ielās un laukumos);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apdares materiālus bez testēšanas var izmantot atkārtoti ārsienu un iekštelpu apdarei visu grupu būvēs;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siltumizolācijas materiālus bez testēšanas var izmantot atkārtoti būves siltināšanai pirmās grupas būvēs;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logus un durvis bez testēšanas var izmantot atkārtoti ēkās, kurām nav noteiktas energoefektivitātes prasības;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jumta seguma materiālus bez testēšanas var izmantot atkārtoti jumta pārklāšanai pirmās grupas būvēs;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ūdensvada un notekcauruļu elementus bez testēšanas var izmantot atkārtoti ēkas iekšējā ūdensvada un lietus ūdeņu kanalizācijas sistēmas izveidei pirmās grupas būvēs;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telekomunikācijas un elektrības tīklu vadu kabeļus bez testēšanas var izmantot atkārtoti ēku iekšējo elektroinstalāciju un elektronisko sakaru tīklu infrastruktūras izbūvei pirmās grupas būvēs;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 gruntis un augsnes var izmantot atkārtoti pirmās un otrās grupas inženierbūvēs (autoceļos, ielās un laukumos).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Papildus šajā nodaļā minētajiem nosacījumiem atkārtoti izmantojamos būvizstrādājumus norādītajiem mērķiem atļauts lietot tad, ja tie nesatur bīstamas (kancerogēnas vai mutagēnas) vielas.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2013. gada 27. augusta noteikumus Nr. 701 "Būvizstrādājumu tirgus uzraudzības kārtība" (Latvijas Vēstnesis, 2013, 181.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29.04.2014. noteikumiem Nr.213)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nodaļā</w:t>
      </w:r>
      <w:r w:rsidR="00000000" w:rsidRPr="00000000" w:rsidDel="00000000">
        <w:rPr>
          <w:rtl w:val="0"/>
        </w:rPr>
        <w:t xml:space="preserve"> minētās prasības piemēro ar 2025. gada 1. novembri.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2013. gada 5. decembra Direktīvas </w:t>
      </w:r>
      <w:r w:rsidR="00000000" w:rsidRPr="00000000" w:rsidDel="00000000">
        <w:rPr>
          <w:rtl w:val="0"/>
        </w:rPr>
        <w:t xml:space="preserve">2013/59/</w:t>
      </w:r>
      <w:r w:rsidR="00000000" w:rsidRPr="00000000" w:rsidDel="00000000">
        <w:rPr>
          <w:i w:val="1"/>
          <w:rtl w:val="0"/>
        </w:rPr>
        <w:t xml:space="preserve">Euratom</w:t>
      </w:r>
      <w:r w:rsidR="00000000" w:rsidRPr="00000000" w:rsidDel="00000000">
        <w:rPr>
          <w:rtl w:val="0"/>
        </w:rPr>
        <w:t xml:space="preserve">, ar ko nosaka drošības pamatstandartus aizsardzībai pret jonizējošā starojuma radītajiem draudiem un atceļ Direktīvu </w:t>
      </w:r>
      <w:r w:rsidR="00000000" w:rsidRPr="00000000" w:rsidDel="00000000">
        <w:rPr>
          <w:rtl w:val="0"/>
        </w:rPr>
        <w:t xml:space="preserve">89/618/</w:t>
      </w:r>
      <w:r w:rsidR="00000000" w:rsidRPr="00000000" w:rsidDel="00000000">
        <w:rPr>
          <w:i w:val="1"/>
          <w:rtl w:val="0"/>
        </w:rPr>
        <w:t xml:space="preserve">Euratom</w:t>
      </w:r>
      <w:r w:rsidR="00000000" w:rsidRPr="00000000" w:rsidDel="00000000">
        <w:rPr>
          <w:rtl w:val="0"/>
        </w:rPr>
        <w:t xml:space="preserve">, Direktīvu </w:t>
      </w:r>
      <w:r w:rsidR="00000000" w:rsidRPr="00000000" w:rsidDel="00000000">
        <w:rPr>
          <w:rtl w:val="0"/>
        </w:rPr>
        <w:t xml:space="preserve">90/641/</w:t>
      </w:r>
      <w:r w:rsidR="00000000" w:rsidRPr="00000000" w:rsidDel="00000000">
        <w:rPr>
          <w:i w:val="1"/>
          <w:rtl w:val="0"/>
        </w:rPr>
        <w:t xml:space="preserve">Euratom</w:t>
      </w:r>
      <w:r w:rsidR="00000000" w:rsidRPr="00000000" w:rsidDel="00000000">
        <w:rPr>
          <w:rtl w:val="0"/>
        </w:rPr>
        <w:t xml:space="preserve">, Direktīvu </w:t>
      </w:r>
      <w:r w:rsidR="00000000" w:rsidRPr="00000000" w:rsidDel="00000000">
        <w:rPr>
          <w:rtl w:val="0"/>
        </w:rPr>
        <w:t xml:space="preserve">96/29/</w:t>
      </w:r>
      <w:r w:rsidR="00000000" w:rsidRPr="00000000" w:rsidDel="00000000">
        <w:rPr>
          <w:i w:val="1"/>
          <w:rtl w:val="0"/>
        </w:rPr>
        <w:t xml:space="preserve">Euratom</w:t>
      </w:r>
      <w:r w:rsidR="00000000" w:rsidRPr="00000000" w:rsidDel="00000000">
        <w:rPr>
          <w:rtl w:val="0"/>
        </w:rPr>
        <w:t xml:space="preserve">, Direktīvu </w:t>
      </w:r>
      <w:r w:rsidR="00000000" w:rsidRPr="00000000" w:rsidDel="00000000">
        <w:rPr>
          <w:rtl w:val="0"/>
        </w:rPr>
        <w:t xml:space="preserve">97/43/</w:t>
      </w:r>
      <w:r w:rsidR="00000000" w:rsidRPr="00000000" w:rsidDel="00000000">
        <w:rPr>
          <w:i w:val="1"/>
          <w:rtl w:val="0"/>
        </w:rPr>
        <w:t xml:space="preserve">Euratom </w:t>
      </w:r>
      <w:r w:rsidR="00000000" w:rsidRPr="00000000" w:rsidDel="00000000">
        <w:rPr>
          <w:rtl w:val="0"/>
        </w:rPr>
        <w:t xml:space="preserve">un Direktīvu </w:t>
      </w:r>
      <w:r w:rsidR="00000000" w:rsidRPr="00000000" w:rsidDel="00000000">
        <w:rPr>
          <w:rtl w:val="0"/>
        </w:rPr>
        <w:t xml:space="preserve">2003/122/</w:t>
      </w:r>
      <w:r w:rsidR="00000000" w:rsidRPr="00000000" w:rsidDel="00000000">
        <w:rPr>
          <w:i w:val="1"/>
          <w:rtl w:val="0"/>
        </w:rPr>
        <w:t xml:space="preserve">Euratom</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24-TA-1987</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24-TA-1987</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noteikumu_konsolidētā_versija_24-TA-1987.docx</dc:title>
</cp:coreProperties>
</file>

<file path=docProps/custom.xml><?xml version="1.0" encoding="utf-8"?>
<Properties xmlns="http://schemas.openxmlformats.org/officeDocument/2006/custom-properties" xmlns:vt="http://schemas.openxmlformats.org/officeDocument/2006/docPropsVTypes"/>
</file>