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25.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attiecībā uz gamma starojumu no būvizstrādājumiem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Standarta līmenis, kuru piemēro ārējai apstarošanai no gamma starojuma, ko izstaro būvizstrādājumi iekštelpās, papildus ārējai apstarošanai ārpus telpām, ir 1 mSv gadā.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Būvizstrādājumiem, kuru veidi noteikti šo noteikumu </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nosaka pirmatnējo radionuklīdu – rādija Ra-226, torija Th-232 (vai tā sabrukšanas ķēdes produkta rādija Ra-228) un kālija K-40 – īpatnējo radioaktivitāti (radioaktivitātes koncentrāciju).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Radioaktivitātes koncentrācijas koeficientu I nosaka, izmantojot šādu formulu: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 CRa</w:t>
      </w:r>
      <w:r w:rsidR="00000000" w:rsidRPr="00000000" w:rsidDel="00000000">
        <w:rPr>
          <w:b w:val="1"/>
          <w:vertAlign w:val="subscript"/>
          <w:rtl w:val="0"/>
        </w:rPr>
        <w:t xml:space="preserve">226</w:t>
      </w:r>
      <w:r w:rsidR="00000000" w:rsidRPr="00000000" w:rsidDel="00000000">
        <w:rPr>
          <w:b w:val="1"/>
          <w:rtl w:val="0"/>
        </w:rPr>
        <w:t xml:space="preserve">/300 Bq/kg + CTh</w:t>
      </w:r>
      <w:r w:rsidR="00000000" w:rsidRPr="00000000" w:rsidDel="00000000">
        <w:rPr>
          <w:b w:val="1"/>
          <w:vertAlign w:val="subscript"/>
          <w:rtl w:val="0"/>
        </w:rPr>
        <w:t xml:space="preserve">232</w:t>
      </w:r>
      <w:r w:rsidR="00000000" w:rsidRPr="00000000" w:rsidDel="00000000">
        <w:rPr>
          <w:b w:val="1"/>
          <w:rtl w:val="0"/>
        </w:rPr>
        <w:t xml:space="preserve">/200 Bq/kg + CK</w:t>
      </w:r>
      <w:r w:rsidR="00000000" w:rsidRPr="00000000" w:rsidDel="00000000">
        <w:rPr>
          <w:b w:val="1"/>
          <w:vertAlign w:val="subscript"/>
          <w:rtl w:val="0"/>
        </w:rPr>
        <w:t xml:space="preserve">40</w:t>
      </w:r>
      <w:r w:rsidR="00000000" w:rsidRPr="00000000" w:rsidDel="00000000">
        <w:rPr>
          <w:b w:val="1"/>
          <w:rtl w:val="0"/>
        </w:rPr>
        <w:t xml:space="preserve">/3000 Bq/kg</w:t>
      </w:r>
      <w:r w:rsidR="00000000" w:rsidRPr="00000000" w:rsidDel="00000000">
        <w:rPr>
          <w:rtl w:val="0"/>
        </w:rPr>
        <w:t xml:space="preserve">, 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CRa</w:t>
      </w:r>
      <w:r w:rsidR="00000000" w:rsidRPr="00000000" w:rsidDel="00000000">
        <w:rPr>
          <w:vertAlign w:val="subscript"/>
          <w:rtl w:val="0"/>
        </w:rPr>
        <w:t xml:space="preserve">226</w:t>
      </w:r>
      <w:r w:rsidR="00000000" w:rsidRPr="00000000" w:rsidDel="00000000">
        <w:rPr>
          <w:rtl w:val="0"/>
        </w:rPr>
        <w:t xml:space="preserve">, CTh</w:t>
      </w:r>
      <w:r w:rsidR="00000000" w:rsidRPr="00000000" w:rsidDel="00000000">
        <w:rPr>
          <w:vertAlign w:val="subscript"/>
          <w:rtl w:val="0"/>
        </w:rPr>
        <w:t xml:space="preserve">232</w:t>
      </w:r>
      <w:r w:rsidR="00000000" w:rsidRPr="00000000" w:rsidDel="00000000">
        <w:rPr>
          <w:rtl w:val="0"/>
        </w:rPr>
        <w:t xml:space="preserve"> un CK</w:t>
      </w:r>
      <w:r w:rsidR="00000000" w:rsidRPr="00000000" w:rsidDel="00000000">
        <w:rPr>
          <w:vertAlign w:val="subscript"/>
          <w:rtl w:val="0"/>
        </w:rPr>
        <w:t xml:space="preserve">40</w:t>
      </w:r>
      <w:r w:rsidR="00000000" w:rsidRPr="00000000" w:rsidDel="00000000">
        <w:rPr>
          <w:rtl w:val="0"/>
        </w:rPr>
        <w:t xml:space="preserve"> – būvizstrādājumos esošo attiecīgo radionuklīdu īpatnējā radioaktivitāte (radioaktivitātes koncentrācija), kas izteikta Bq/kg.</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Šā koeficienta lielums attiecas uz gamma starojuma dozu papildus tipiskajai apstarošanai ārpus telpām ēkā, kas būvēta no konkrētiem būvizstrādājumiem.</w:t>
      </w:r>
      <w:r>
        <w:tab/>
      </w:r>
      <w:r>
        <w:br/>
      </w:r>
      <w:r w:rsidR="00000000" w:rsidRPr="00000000" w:rsidDel="00000000">
        <w:rPr>
          <w:rtl w:val="0"/>
        </w:rPr>
        <w:t xml:space="preserve">Koeficientu piemēro būvizstrādājumiem, nevis to sastāvdaļām, izņemot gadījumu, ja minētās sastāvdaļas ir būvizstrādājumi pašas par sevi un tiek atsevišķi novērtētas kā būvizstrādājumi. Lai koeficientu piemērotu šādām sastāvdaļām (jo īpaši – būvizstrādājumos pārstrādātiem atlikumiem, kas saņemti no uzņēmumiem, kuri pārstrādā dabā sastopamos radioaktīvos materiālus), piemēro atbilstošu sadalījuma faktoru. Radioaktivitātes koncentrācijas koeficienta vērtību 1 izmanto kā konservatīvu skrīninga instrumentu, lai apzinātu tos materiālus, kuri varētu izraisīt šā pielikuma 1. punktā minētā standarta līmeņa pārsniegšanu. Aprēķinot dozu, ņem vērā arī citus faktorus, piemēram, materiālu blīvumu un biezumu, kā arī faktorus, kas saistīti ar ēkas veidu un materiālu plānoto izmantojumu (birstošie vai virsmas materiāli).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24-TA-1987</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24-TA-1987</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noteikumu_konsolidētā_versija_p1_1_24-TA-1987.docx</dc:title>
</cp:coreProperties>
</file>

<file path=docProps/custom.xml><?xml version="1.0" encoding="utf-8"?>
<Properties xmlns="http://schemas.openxmlformats.org/officeDocument/2006/custom-properties" xmlns:vt="http://schemas.openxmlformats.org/officeDocument/2006/docPropsVTypes"/>
</file>