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7.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Programmas "Uzņēmējdarbības attīstība, inovācijas un mazie un vidējie uzņēmumi" rezultāta un iznākuma rādītāju sasniedzamās vērtības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1472"/>
        <w:gridCol w:w="5209"/>
        <w:gridCol w:w="706"/>
        <w:gridCol w:w="898"/>
        <w:tblGridChange w:id="0">
          <w:tblGrid>
            <w:gridCol w:w="993"/>
            <w:gridCol w:w="1472"/>
            <w:gridCol w:w="5209"/>
            <w:gridCol w:w="706"/>
            <w:gridCol w:w="898"/>
          </w:tblGrid>
        </w:tblGridChange>
      </w:tblGrid>
      <w:tr>
        <w:tc>
          <w:tcPr>
            <w:shd w:fill="D9D9D9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D9D9D9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shd w:fill="#d9d9d9" w:val="clear"/>
                <w:rtl w:val="0"/>
              </w:rPr>
              <w:t xml:space="preserve">Apraksts</w:t>
            </w:r>
          </w:p>
        </w:tc>
        <w:tc>
          <w:tcPr>
            <w:shd w:fill="D9D9D9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Rādītāji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D9D9D9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shd w:fill="#d9d9d9" w:val="clear"/>
                <w:rtl w:val="0"/>
              </w:rPr>
              <w:t xml:space="preserve">Bāze</w:t>
            </w:r>
          </w:p>
        </w:tc>
        <w:tc>
          <w:tcPr>
            <w:shd w:fill="D9D9D9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shd w:fill="#d9d9d9" w:val="clear"/>
                <w:rtl w:val="0"/>
              </w:rPr>
              <w:t xml:space="preserve">Mērķis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Rezultāts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Lielāka Latvijas uzņēmumu konkurētspēja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prioritārās jomās – zaļās inovācijas, IKT un dzīves kvalitāti atbalstošas tehnoloģijas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Radīto darbavietu skaits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Paredzamais gada apgrozījuma pieaugums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10 %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Paredzamais peļņas rādītāja pieaugums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5 %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Paredzamais ikgadējais CO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emisiju samazinājums (tonnas)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Aplēstais enerģijas patēriņa gada samazinājums (MWh)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Jauno zaļo inovāciju, IKT un dzīves kvalitāti atbalstošu produktu vai izstrādāto tehnoloģiju skaits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Jauno zaļo inovāciju un IKT produktu vai tehnoloģiju skaits, kas ieviesti uzņēmumos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  <w:r w:rsidR="00000000" w:rsidRPr="00000000" w:rsidDel="00000000">
              <w:rPr>
                <w:rtl w:val="0"/>
              </w:rPr>
              <w:t xml:space="preserve"> (jaunums uzņēmumiem)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Tehnoloģiju biznesa centra klientu apmierinātības līmenis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N/A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Tehnoloģiju biznesa centra atbalstīto MVU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  <w:r w:rsidR="00000000" w:rsidRPr="00000000" w:rsidDel="00000000">
              <w:rPr>
                <w:rtl w:val="0"/>
              </w:rPr>
              <w:t xml:space="preserve"> skaits, kas joprojām veic saimniecisko darbību trīs gadu laikā pēc atbalsta saņemšanas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 iznākums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Uzņēmumi, kas atbalstīti, lai izstrādātu zaļos produktus vai tehnoloģijas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MVU skaits, kas atbalstīti, lai izstrādātu zaļos produktus vai tehnoloģijas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MVU skaits, kas atbalstīti, lai ieviestu zaļos produktus vai tehnoloģijas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Uzņēmumu skaits, kuri izmanto ārējus pētniecības ekspertus vai ārēju pētniecības iestādi inovatīvu zaļo produktu un tehnoloģiju izstrādei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 iznākums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Uzņēmumi, kas atbalstīti, lai izstrādātu inovatīvus IKT produktus vai tehnoloģijas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MVU skaits, kas atbalstīti, lai izstrādātu jaunus IKT produktus un tehnoloģijas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MVU skaits, kas atbalstīti, lai ieviestu jaunus IKT produktus un tehnoloģijas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Uzņēmumu skaits, kuri izmanto ārējus pētniecības ekspertus vai ārēju pētniecības iestādi inovatīvu IKT produktu un tehnoloģiju izstrādei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 iznākums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Uzņēmumi, kas atbalstīti, lai izstrādātu inovatīvas dzīves kvalitāti atbalstošas tehnoloģijas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MVU skaits, kas atbalstīti, lai izstrādātu jaunus dzīves kvalitāti atbalstošus produktus un tehnoloģijas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Uzņēmumu skaits, kuri izmanto ārējus pētniecības ekspertus vai ārēju pētniecības iestādi inovatīvu dzīves kvalitāti atbalstošu produktu un tehnoloģiju izstrādei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 iznākums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Izveidots Tehnoloģiju biznesa centrs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saņēmēji, kas saņēmuši uzņēmējdarbības apmācības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Attīstītie prototipi un pakalpojumi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Sadarbības līgumi ar universitātēm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Sadarbības memorandi ar valsts kapitālsabiedrībām, pašvaldībām un starptautiskām organizācijām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Organizētie hakatoni sadarbībā ar universitātēm, pašvaldībām un valsts kapitālsabiedrībām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Tehnoloģiju biznesa centra organizētie semināri un ideju darbnīcas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Divpusējās sadarbības rezultāts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Uzlabojusies sadarbība starp programmā iesaistītajiem saņēmējvalsts un donorvalstu partneriem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Donoru partnerības daļa, kas turpinās sadarbību pēc projekta īstenošanas perioda (procentuālā daļa)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N/A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20 %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Sadarbībā iesaistīto partnerību daļa, kuras lieto divpusējā sadarbībā iegūtās zināšanas (procentuālā daļa)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N/A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≥50 %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Apmierinātības līmenis ar izveidoto partnerību (skalā no 1 līdz 7)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Tiks izstrādāts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Pieaugums vismaz 4,5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attiecībā pret bāzes vērtību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Pieaugusi uzticība starp sadarbības partneriem saņēmējvalstī un donorvalstī (skalā no 1 līdz 7)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Tiks izstrādāts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Pieaugums vismaz 4,5 attiecībā pret bāzes vērtību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 iznākums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Donoru partnerības projekti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Projektu skaits, kas iekļauj sadarbību ar donorvalsts projekta partneri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 iznākums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Veicināta zināšanu un tehnoloģiju nodošana starp donorvalstu un Latvijas partneriem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Uzlabotas savstarpējās zināšanas par divpusējas uzņēmējdarbības iespējām starp atbalstītajām organizācijām (skalā no 1 līdz 5)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Programmas atbalstīto uzņēmumu rezultātu mērīšana.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Konkurētspēja – uzņēmumu spēja par konkurētspējīgām cenām piedāvāt produktus un pakalpojumus, kas atbilst kvalitātes standartiem vietējos un pasaules tirgos un nodrošina pietiekamu peļņu no resursiem, kas tiek izmantoti vai patērēti to ražošanā.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Darbavieta – pastāvīga, ar pilna laika slodzi un apmaksāta. Lai darbavietu uzskatītu par pastāvīgu, darbam ir jāilgst vismaz vienu gadu.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 Starpība starp ražošanas ieņēmumiem un ražošanas izdevumiem.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  <w:r w:rsidR="00000000" w:rsidRPr="00000000" w:rsidDel="00000000">
              <w:rPr>
                <w:rtl w:val="0"/>
              </w:rPr>
              <w:t xml:space="preserve"> Ieviests – uzņēmums izmantojis risinājumus/tehnoloģiju/produktu, kas jau ir izstrādāts/pieejams tirgū, un pielāgojis to uzņēmuma paša vajadzībām. Šāda veida projekti var ietvert pētniecības un attīstības komponentu, kas saistīts ar materiāla, procesa u. c. pielāgošanu projekta iesniedzēja uzņēmuma vajadzībām.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  <w:r w:rsidR="00000000" w:rsidRPr="00000000" w:rsidDel="00000000">
              <w:rPr>
                <w:rtl w:val="0"/>
              </w:rPr>
              <w:t xml:space="preserve"> MVU – uzņēmumi, kas nodarbina mazāk nekā 250 personas un kuru gada apgrozījums nepārsniedz 50 miljonus EUR, un/vai gada bilances kopsumma nepārsniedz 43 miljonus EUR.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  <w:r w:rsidR="00000000" w:rsidRPr="00000000" w:rsidDel="00000000">
              <w:rPr>
                <w:rtl w:val="0"/>
              </w:rPr>
              <w:t xml:space="preserve"> Finanšu instrumenta birojs veiks pētījumu.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22-TA-766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22-TA-766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noteikumu_konsolidētā_versija_p1_22-TA-766.docx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