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"Pievienotā vērtība, produktu kvalitāte un nevēlamu nozveju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4538"/>
        <w:gridCol w:w="4538"/>
        <w:gridCol w:w="1281"/>
        <w:gridCol w:w="1377"/>
        <w:tblGridChange w:id="0">
          <w:tblGrid>
            <w:gridCol w:w="610"/>
            <w:gridCol w:w="1472"/>
            <w:gridCol w:w="4538"/>
            <w:gridCol w:w="4538"/>
            <w:gridCol w:w="128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Attiecināmās izmaksas, kas sekmē horizontālo 
								prioritāti "Ilgtspējīga attīstība"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notekūdeņu 
								un dūmgāzu attīrīšanai un zivju blakusproduktu 
								savākšanai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Attiecība pret kopējām projekta attiecināmajām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punkts par katru 1 procentu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atjaunojamo energoresursu izmantošanai ražošanas 
								procesā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punkti par katru 1 procentu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Izmaksas energoefektivitāti uzlabojošiem 
								pasākumiem saskaņā ar spēkā esoša ēkas 
								energoefektivitātes sertifikāta pārskatu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Projektā paredzēta būvniecība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Būvprojekts ar būvatļaujā izdarītu atzīmi par 
								projektēšanas nosacījumu izpildi ir iesniegts 
								kopā ar projekta iesniegumu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Būvatļauja vai paskaidrojuma raksts vai 
								apliecinājuma karte ar būvvaldes atzīmi par 
								būvniecības ieceres akceptu ir iesniegta kopā ar 
								projekta iesniegumu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Biedrība, kuras vismaz viena trešdaļa biedru 
								zvejo piekrastē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Piešķirtais 
								nozvejas limits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Biedrības biedriem piešķirto nozvejas limitu 
								kopsummas īpatsvars no Latvijai Baltijas jūrā 
								noteiktajām zvejas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punkti par katru 1 procentu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Minimālais punktu skaits, lai pretendētu uz 
								atbalstu, ir 10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Visas sugas, kurām noteiktas zvejas iespējas (izņemot lašus). Dati 
projekta iesniegšanas gada 1. janvārī.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projektu iesniegumu sarindošanas atbilstoši atlases kritērijiem 
vairāki pretendenti iegūst vienādu punktu skaitu, priekšroka saņemt publisko 
finansējumu ir atbalsta pretendentam ar lielāko pretendenta biedriem pārskata 
gada 1. janvārī piešķirto nozvejas limitu kopsummas īpatsvaru no Latvijai 
Baltijas jūrā noteiktajām zvejas iespējām.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21-TA-45</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21-TA-45</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noteikumu_konsolidētā_versija_p1_21-TA-45.docx</dc:title>
</cp:coreProperties>
</file>

<file path=docProps/custom.xml><?xml version="1.0" encoding="utf-8"?>
<Properties xmlns="http://schemas.openxmlformats.org/officeDocument/2006/custom-properties" xmlns:vt="http://schemas.openxmlformats.org/officeDocument/2006/docPropsVTypes"/>
</file>