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tiesību uz soda naudu un tās iekasēšanu no aktīviem, no kuriem būtu veicama minētās soda naudas samaksa un kuri atrodas Ukrainā, nodošanu bez atlīdzības Ukrainas 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24-TA-1556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