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3. augusta noteikumos Nr. 715 "Labturības prasības kažokzvēru 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Dzīvnieku aizsardzības likuma</w:t>
      </w:r>
      <w:r w:rsidR="00000000" w:rsidRPr="00000000" w:rsidDel="00000000">
        <w:rPr>
          <w:rStyle w:val="paragraph"/>
          <w:i w:val="1"/>
          <w:rtl w:val="0"/>
        </w:rPr>
        <w:t xml:space="preserve"> 10.panta 1. un 23.punktu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3. augusta noteikumos Nr. 715 "Labturības prasības kažokzvēru turēšanai" (Latvijas Vēstnesis, 2010, 124., 204. nr.; 2012, 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Dzīvnieku aizsardzības likuma 10.panta 1. un 23.punktu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labturības prasības kažokādu ieguvei paredzētu ūdeļu, sesku, lapsu, nutriju un šinšillu (turpmāk – kažokzvēri) turēšanai un kārtību, kādā veicama apmācība kažokzvēru labturības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Kažokzvēru īpašnieks vai turētājs nodrošina, ka dzīvnieku novietnē pastāvīgi ir pietiekams skaits darbinieku ar attiecīgām prasmēm un profesionālām iemaņām kažokzvēru kopšanā, un kuri ir apmācīti kažokzvēru labturības jautājumos šo noteikumu 2.</w:t>
      </w:r>
      <w:r w:rsidR="00000000" w:rsidRPr="00000000" w:rsidDel="00000000">
        <w:rPr>
          <w:vertAlign w:val="superscript"/>
          <w:rtl w:val="0"/>
        </w:rPr>
        <w:t xml:space="preserve">1</w:t>
      </w:r>
      <w:r w:rsidR="00000000" w:rsidRPr="00000000" w:rsidDel="00000000">
        <w:rPr>
          <w:rtl w:val="0"/>
        </w:rPr>
        <w:t xml:space="preserve"> punktā noteiktajās tēmās.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Kažokzvēru īpašniekam vai turētājam ir pienākums izstrādāt labas prakses rokasgrāmatu, kas ietver detalizētus kritērijus un prasības kažokzvēru audzēšanai, turēšanai un darbinieku apmācībām, kas norit katru sezonu, par šādām tēmām: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kažokzvēru fizioloģija un uzvedība;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slimu dzīvnieku identificēšana;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kažokzvēru ārstēšana un brūču apstrāde;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kažokzvēru saķeršana  (tostarp sagatavošana transportēšanai);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 kažokzvēru pārvietošana vienas novietnes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 kažokzvēru atšķiršanas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 kažokzvēru pārošanas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 kažokzvēru nonāvēšana atbilstoši Padomes 2009. gada 24. septembra Regulas (EK) Nr. 1099/2009 par dzīvnieku aizsardzību nonāvēšanas laikā (turpmāk – Regula Nr.1099/2009) 7. un 21. pantā noteiktajam.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Mītnes, sprostus, aprīkojumu un kažokzvēru kopšanas piederumu daļas, kas nonāk saskarē ar kažokzvēriem, tīra, mazgā un dezinficē regulāri pēc katra ražošanas procesa.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Kūtsmēslus no novietnes teritorijas izvāc vismaz vienu reizi gadā vai nepārtraukti atbilstoši kanalizācijas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Kažokzvēru īpašnieks vai turētājs aprīko kažokzvēru mītnes un sprostus, kuros atrodas dzīvnieki, ar videonovērošanas ierīcēm, kas ir novietotas tā, lai var redzēt fiziskas darbības ar dzīvniekiem. Videoierakstu veic novietnes darba  laikā un saglabā ne mazāk kā vienu  mēnesi  pēc ierakstīšanas, kā arī  pēc pieprasījuma uzrāda Pārtikas un veterinārā dienesta inspektoram.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Kažokzvēru īpašnieks vai turētājs periodiski izvērtē videonovērošanas ierakstus.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Kažokzvēru mītņu videonovērošanas ierīces darbojas nepārtraukti, izņemot gadījumus, kad ir nepieciešama tehniska videonovērošanas ierīču maiņa vai labošana, bet ne ilgāk kā trīs darba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Kažokzvēru īpašnieks vai turētājs ir atbildīgs par fizisko personas datu apstrādes atbilstību fizisko personas datu aizsardzības jomu regulējošajos normatīvajos aktos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Kažokzvēru īpašnieks vai turētājs nodrošina kažokzvērus atbilstoši to sugai un vecumam ar nekaitīgu, higiēnas prasībām atbilstošu un kvalitatīvu barību, izbarojot to noteiktās barošanas reizēs un atbilstošā daudzumā vai nepārtraukti, izmantojot automātiskās barošanas metodi, kā arī ar nepārtraukti brīvi pieejamu ūdeni dzeršanai.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Kažokzvērus, kuri ir ievainoti vai saslimuši, un šo iemeslu dēļ tie ir pakļauti stiprām sāpēm vai ciešanām, un šīs sāpes vai ciešanas praktiski nav iespējams remdēt, nonāvē atbilstoši Regulas Nr.1099/2009 19. pantā noteiktajam.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21-TA-265</w:t>
    </w:r>
    <w:r>
      <w:br/>
    </w:r>
    <w:r w:rsidR="00000000" w:rsidRPr="00000000" w:rsidDel="00000000">
      <w:rPr>
        <w:rtl w:val="0"/>
      </w:rPr>
      <w:t xml:space="preserve">Izdrukāts 29.07.2026. 22.49 - 1.0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21-TA-265</w:t>
    </w:r>
    <w:r>
      <w:br/>
    </w:r>
    <w:r w:rsidR="00000000" w:rsidRPr="00000000" w:rsidDel="00000000">
      <w:rPr>
        <w:rtl w:val="0"/>
      </w:rPr>
      <w:t xml:space="preserve">Izdrukāts 29.07.2026. 22.49 - 1.0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noteikumu_(grozījumu)_projekts_21-TA-265.docx</dc:title>
</cp:coreProperties>
</file>

<file path=docProps/custom.xml><?xml version="1.0" encoding="utf-8"?>
<Properties xmlns="http://schemas.openxmlformats.org/officeDocument/2006/custom-properties" xmlns:vt="http://schemas.openxmlformats.org/officeDocument/2006/docPropsVTypes"/>
</file>