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683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2024. gada 20. augustā (prot. Nr. 32 41.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valsts meža zemes nodošanu Līvānu novada pašvaldības īpašumā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Pamatojoties uz </w:t>
      </w:r>
      <w:r w:rsidR="00000000" w:rsidRPr="00000000" w:rsidDel="00000000">
        <w:rPr>
          <w:rtl w:val="0"/>
        </w:rPr>
        <w:t xml:space="preserve">Meža likuma</w:t>
      </w:r>
      <w:r w:rsidR="00000000" w:rsidRPr="00000000" w:rsidDel="00000000">
        <w:rPr>
          <w:rtl w:val="0"/>
        </w:rPr>
        <w:t xml:space="preserve"> 44. panta ceturtās daļas 2. punkta "a" apakšpunktu un </w:t>
      </w:r>
      <w:r w:rsidR="00000000" w:rsidRPr="00000000" w:rsidDel="00000000">
        <w:rPr>
          <w:rtl w:val="0"/>
        </w:rPr>
        <w:t xml:space="preserve">Publiskas personas mantas atsavināšanas likuma</w:t>
      </w:r>
      <w:r w:rsidR="00000000" w:rsidRPr="00000000" w:rsidDel="00000000">
        <w:rPr>
          <w:rtl w:val="0"/>
        </w:rPr>
        <w:t xml:space="preserve"> 42. panta pirmo daļu un 43. pantu, atļaut Zemkopības ministrijai nodot bez atlīdzības Līvānu novada pašvaldības īpašumā valsts nekustamo īpašumu "Svaru ceļš" (nekustamā īpašuma kadastra Nr. 7652 001 0211) – valsts meža zemi – zemes vienību (zemes vienības kadastra apzīmējums 7652 001 0210) 0,0934 ha platībā – Jersikas pagastā, Līvānu novadā (turpmāk – nekustamais īpašums), lai saskaņā ar Pašvaldību likuma 4. panta pirmās daļas 3. punktu to izmantotu pašvaldības autonomās funkcijas īstenošanai – pašvaldības īpašumā esošo ceļu būvniecībai, uzturēšanai un pārvaldībai (lai izbūvētu ceļu vai atsavinātu tādu valsts meža zemi, uz kuras atrodas ceļš).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Līvānu novada pašvaldībai nekustamo īpašumu bez atlīdzības nodot valstij, ja tas vairs netiek izmantots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 minētās funkcijas īstenošanai.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Līvānu novada pašvaldībai, nostiprinot zemesgrāmatā īpašuma tiesības uz nekustamo īpašumu: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norādīt, ka īpašuma tiesības nostiprinātas uz laiku, kamēr Līvānu novada pašvaldība nodrošina šā rīkojuma 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 minētās funkcijas īstenošanu;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ierakstīt atzīmi par aizliegumu atsavināt nekustamo īpašumu un apgrūtināt to ar hipotēku.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Šā rīkojuma </w:t>
      </w:r>
      <w:r w:rsidR="00000000" w:rsidRPr="00000000" w:rsidDel="00000000">
        <w:rPr>
          <w:rtl w:val="0"/>
        </w:rPr>
        <w:t xml:space="preserve">3.2. </w:t>
      </w:r>
      <w:r w:rsidR="00000000" w:rsidRPr="00000000" w:rsidDel="00000000">
        <w:rPr>
          <w:rtl w:val="0"/>
        </w:rPr>
        <w:t xml:space="preserve">apakšpunktā</w:t>
      </w:r>
      <w:r w:rsidR="00000000" w:rsidRPr="00000000" w:rsidDel="00000000">
        <w:rPr>
          <w:rtl w:val="0"/>
        </w:rPr>
        <w:t xml:space="preserve"> minēto aizliegumu – apgrūtināt nekustamo īpašumu ar hipotēku – nepiemēro, ja nekustamais īpašums tiek ieķīlāts valsts aizdevuma nodrošināšanai, lai saņemtu Eiropas Savienības fondu atbalstu.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Zemkopības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Krauze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24-TA-488</w:t>
    </w:r>
    <w:r>
      <w:br/>
    </w:r>
    <w:r w:rsidR="00000000" w:rsidRPr="00000000" w:rsidDel="00000000">
      <w:rPr>
        <w:rtl w:val="0"/>
      </w:rPr>
      <w:t xml:space="preserve">Izdrukāts 29.07.2026. 21.11 - 1.0.VK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24-TA-488</w:t>
    </w:r>
    <w:r>
      <w:br/>
    </w:r>
    <w:r w:rsidR="00000000" w:rsidRPr="00000000" w:rsidDel="00000000">
      <w:rPr>
        <w:rtl w:val="0"/>
      </w:rPr>
      <w:t xml:space="preserve">Izdrukāts 29.07.2026. 21.11 - 1.0.VK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rīkojuma_projekts_24-TA-488.docx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