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Pārskats par klientu uzturēšanās dienu skaitu grupu dzīvoklī un pieprasījums valsts līdzfinansējuma izmaksai ar grupu dzīvokļa pakalpojuma sniegšanu saistīto izdevumu segšanai par 20___. gada ________ (mēnesis)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21"/>
        <w:gridCol w:w="3221"/>
        <w:gridCol w:w="3086"/>
        <w:gridCol w:w="3086"/>
        <w:gridCol w:w="2883"/>
        <w:gridCol w:w="2883"/>
        <w:tblGridChange w:id="0">
          <w:tblGrid>
            <w:gridCol w:w="3221"/>
            <w:gridCol w:w="3221"/>
            <w:gridCol w:w="3086"/>
            <w:gridCol w:w="3086"/>
            <w:gridCol w:w="2883"/>
            <w:gridCol w:w="2883"/>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Klientu skaits, par kuru uzturēšanos grupu dzīvoklī ir aprēķināts valsts līdzfinansējums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Klientu uzturēšanās dienu skaits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līdzfinansējuma summa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iepriekšējā mēneša pēdējo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pārskata mēneša pēdējo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Izmaksātā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Apmaksas summa (aprēķinātā summa – izmaksātā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piezīmes: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 Sociālā pakalpojuma sniedzējs valsts līdzfinansējumu var pieprasīt: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1.1. ar dienu, kad klients ir uzsācis dzīvot grupu dzīvoklī;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1.2. ar tā mēneša pirmo dienu, kurš seko mēnesim, kad klients ir uzsācis dzīvot grupu dzīvoklī, ja šādu lūgumu sociālā pakalpojuma sniedzējs norādījis iesniegumā ministrijai par valsts līdzfinansējuma piešķiršanu;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1.3. ar nākamo dienu pēc dienas, kad klients ir uzsācis dzīvot grupu dzīvoklī, ja klients ir pārcēlies no cita grupu dzīvokļa pakalpojuma sniedzēja, kuram bija piešķirts valsts līdzfinansējums ar klienta uzturēšanos grupu dzīvoklī saistīto izmaksu segšanai.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2. Sociālā pakalpojuma sniedzējs beidz pieprasīt valsts līdzfinansējumu ar nākamo dienu pēc dienas, kurā klients miris, vai ar sociālā dienesta lēmumā norādīto datumu par grupu dzīvokļa pakalpojuma izbeigšanu, apturēšanu vai pakalpojuma sniedzēja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reģistrācijas numurs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 un e-pasta adrese 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noteikumu_(grozījumu)_projekts_p1_23-TA-3167.docx</dc:title>
</cp:coreProperties>
</file>

<file path=docProps/custom.xml><?xml version="1.0" encoding="utf-8"?>
<Properties xmlns="http://schemas.openxmlformats.org/officeDocument/2006/custom-properties" xmlns:vt="http://schemas.openxmlformats.org/officeDocument/2006/docPropsVTypes"/>
</file>