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780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19. decembrī (prot. Nr. 62 40.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pašvaldību finanšu izlīdzināšanas fonda ieņēmumiem un to sadales kārtību 2024.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Pašvaldību finanšu izlīdzināšanas likuma</w:t>
      </w:r>
      <w:r w:rsidR="00000000" w:rsidRPr="00000000" w:rsidDel="00000000">
        <w:rPr>
          <w:rStyle w:val="paragraph"/>
          <w:i w:val="1"/>
          <w:rtl w:val="0"/>
        </w:rPr>
        <w:t xml:space="preserve"> </w:t>
      </w:r>
      <w:r w:rsidR="00000000" w:rsidRPr="00000000" w:rsidDel="00000000">
        <w:rPr>
          <w:rStyle w:val="paragraph"/>
          <w:i w:val="1"/>
          <w:rtl w:val="0"/>
        </w:rPr>
        <w:t xml:space="preserve">9. panta</w:t>
      </w:r>
      <w:r w:rsidR="00000000" w:rsidRPr="00000000" w:rsidDel="00000000">
        <w:rPr>
          <w:rStyle w:val="paragraph"/>
          <w:i w:val="1"/>
          <w:rtl w:val="0"/>
        </w:rPr>
        <w:t xml:space="preserve">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pašvaldību finanšu izlīdzināšanu – kārtību, kādā pašvaldības veic iemaksas pašvaldību finanšu izlīdzināšanas fondā (turpmāk – izlīdzināšanas fonds), kārtību, kādā no izlīdzināšanas fonda tiek izmaksāta dotācija, iemaksu un dotācijas apmēru, pamatojoties uz iedzīvotāju skaitu, iedzīvotāju ienākuma nodokļa ieņēmumu prognozi, nekustamā īpašuma nodokļa ieņēmumu prognozi un aprēķināto izlīdzināmo vienību skaitu katrā pašvaldībā.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pašvaldību finanšu izlīdzināšanas aprēķinu 2024. gadā izlīdzināšanas fonda ieņēmumi plānoti 221 308 803 </w:t>
      </w:r>
      <w:r w:rsidR="00000000" w:rsidRPr="00000000" w:rsidDel="00000000">
        <w:rPr>
          <w:i w:val="1"/>
          <w:rtl w:val="0"/>
        </w:rPr>
        <w:t xml:space="preserve">euro</w:t>
      </w:r>
      <w:r w:rsidR="00000000" w:rsidRPr="00000000" w:rsidDel="00000000">
        <w:rPr>
          <w:rtl w:val="0"/>
        </w:rPr>
        <w:t xml:space="preserve"> apmērā, un tos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dotācija izlīdzināšanas fondā no valsts budžeta – 35 921 931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iemaksas izlīdzināšanas fondā – 185 386 872 </w:t>
      </w:r>
      <w:r w:rsidR="00000000" w:rsidRPr="00000000" w:rsidDel="00000000">
        <w:rPr>
          <w:i w:val="1"/>
          <w:rtl w:val="0"/>
        </w:rPr>
        <w:t xml:space="preserve">euro</w:t>
      </w:r>
      <w:r w:rsidR="00000000" w:rsidRPr="00000000" w:rsidDel="00000000">
        <w:rPr>
          <w:rtl w:val="0"/>
        </w:rPr>
        <w:t xml:space="preserve"> </w:t>
      </w:r>
      <w:r w:rsidR="00000000" w:rsidRPr="00000000" w:rsidDel="00000000">
        <w:rPr>
          <w:rtl w:val="0"/>
        </w:rPr>
        <w:t xml:space="preserve">(1.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Izlīdzināšanas fonda izdevumi plānoti 221 308 803 </w:t>
      </w:r>
      <w:r w:rsidR="00000000" w:rsidRPr="00000000" w:rsidDel="00000000">
        <w:rPr>
          <w:i w:val="1"/>
          <w:rtl w:val="0"/>
        </w:rPr>
        <w:t xml:space="preserve">euro</w:t>
      </w:r>
      <w:r w:rsidR="00000000" w:rsidRPr="00000000" w:rsidDel="00000000">
        <w:rPr>
          <w:rtl w:val="0"/>
        </w:rPr>
        <w:t xml:space="preserve"> apmērā, un tos veido dotācijas pašvaldībām </w:t>
      </w:r>
      <w:r w:rsidR="00000000" w:rsidRPr="00000000" w:rsidDel="00000000">
        <w:rPr>
          <w:rtl w:val="0"/>
        </w:rPr>
        <w:t xml:space="preserve">(2.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veiktu pašvaldību finanšu izlīdzināšanas aprēķinu, nosaka vērtēto ieņēmumu prognozi (iedzīvotāju ienākuma nodokļa, nekustamā īpašuma nodokļa par zemi, nekustamā īpašuma nodokļa par ēkām, nekustamā īpašuma nodokļa par inženierbūvēm un nekustamā īpašuma nodokļa par mājokļiem prognoze) sadalījumā pa pašvaldībām </w:t>
      </w:r>
      <w:r w:rsidR="00000000" w:rsidRPr="00000000" w:rsidDel="00000000">
        <w:rPr>
          <w:rtl w:val="0"/>
        </w:rPr>
        <w:t xml:space="preserve">(3.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aprēķinātu izlīdzināmo vienību skaitu pašvaldībā, ņem vērā pašvaldības iedzīvotāju skaitu, struktūru un pašvaldības teritorijas platību kvadrātkilometros </w:t>
      </w:r>
      <w:r w:rsidR="00000000" w:rsidRPr="00000000" w:rsidDel="00000000">
        <w:rPr>
          <w:rtl w:val="0"/>
        </w:rPr>
        <w:t xml:space="preserve">(4.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Pašvaldību iemaksas izlīdzināšanas fondā veic ar Valsts kases starpniecību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minētajam procentam no iedzīvotāju ienākuma nodokļa faktiski saņemtās daļas.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kase attiecīgās summas ietur no iedzīvotāju ienākuma nodokļa ieņēmumu budžeta sadales konta atbilstoši nodokļa ieņēmumu izpildei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iemaksu procentu apmērā. Iemaksas izlīdzināšanas fondā pārskaita atbilstoši iedzīvotāju ienākuma nodokļa sadalei.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budžeta dotāciju izlīdzināšanas fondā ieskaita likumā "Par valsts budžetu 2024. gadam un budžeta ietvaru 2024., 2025. un 2026. gadam" noteiktajā apmērā saskaņā ar Finanšu ministrijas apstiprinātu finansēšanas plānu.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kase dotāciju no izlīdzināšanas fonda pašvaldībām izmaksā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minētajam procentuālajam sadalījumam.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Dotāciju, kas izlīdzināšanas fondā uzkrāta uz 2024. gada beigām, Valsts kase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minētajam procentuālajam sadalījumam attiecīgajam periodam izmaksā līdz 2024. gada 30.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23-TA-3003</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23-TA-3003</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noteikumu_projekts_23-TA-3003.docx</dc:title>
</cp:coreProperties>
</file>

<file path=docProps/custom.xml><?xml version="1.0" encoding="utf-8"?>
<Properties xmlns="http://schemas.openxmlformats.org/officeDocument/2006/custom-properties" xmlns:vt="http://schemas.openxmlformats.org/officeDocument/2006/docPropsVTypes"/>
</file>