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293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13. jūnijā (prot. Nr. 32 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2022. gada 21. jūnija noteikumos Nr. 377 "Noteikumi par garantiju programmu pret Ukrainu vērstās Krievijas militārās agresijas radīto ekonomisko seku mazināšanai"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Attīstības finanšu institūcijas likuma</w:t>
      </w:r>
      <w:r w:rsidR="00000000" w:rsidRPr="00000000" w:rsidDel="00000000">
        <w:rPr>
          <w:rStyle w:val="paragraph"/>
          <w:i w:val="1"/>
          <w:rtl w:val="0"/>
        </w:rPr>
        <w:t xml:space="preserve"> 12. panta ceturto daļu un </w:t>
      </w:r>
      <w:r w:rsidR="00000000" w:rsidRPr="00000000" w:rsidDel="00000000">
        <w:rPr>
          <w:rStyle w:val="paragraph"/>
          <w:i w:val="1"/>
          <w:rtl w:val="0"/>
        </w:rPr>
        <w:t xml:space="preserve">Pret Ukrainu vērstās Krievijas militārās agresijas dēļ piemēroto sankciju un pretpasākumu izraisīto ekonomisko seku pārvarēšanas atbalsta likuma</w:t>
      </w:r>
      <w:r w:rsidR="00000000" w:rsidRPr="00000000" w:rsidDel="00000000">
        <w:rPr>
          <w:rStyle w:val="paragraph"/>
          <w:i w:val="1"/>
          <w:rtl w:val="0"/>
        </w:rPr>
        <w:t xml:space="preserve"> 4. panta pirmo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2022. gada 21. jūnija noteikumos Nr. 377 "Noteikumi par garantiju programmu pret Ukrainu vērstās Krievijas militārās agresijas radīto ekonomisko seku mazināšanai" (Latvijas Vēstnesis, 2022, 121., 205., 248.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4.1.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 sīkie (mikro), mazie un vidējie saimnieciskās darbības veicēji, kuri atbilst Komisijas 2014. gada 17. jūnija Regulas (ES) Nr. 651/2014, ar ko noteiktas atbalsta kategorijas atzīst par saderīgām ar iekšējo tirgu, piemērojot Līguma 107. un 108. pantu (turpmāk – Komisijas regula Nr. 651/2014), I pielikumā noteiktajai definīcijai vai Komisijas 2022. gada 14. decembra Regulas (ES) Nr. 2022/2472, ar kuru, piemērojot Līguma par Eiropas Savienības darbību 107. un 108. pantu, dažu kategoriju atbalstu lauksaimniecības un mežsaimniecības nozarē un lauku apvidos atzīst par saderīgu ar iekšējo tirgu (Eiropas Savienības Oficiālais Vēstnesis, 2022. gada 21. decembris, Nr. 327/1) (turpmāk – regula 2022/2472), I pielikuma 2. pantā noteiktajai definīcijai;".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4.2.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 lielie saimnieciskās darbības veicēji – juridiskas personas, kas atbilst Komisijas regulas Nr. 651/2014 2. panta 24. punktā noteiktajai definīcijai vai regulas 2022/2472 2. panta 34. punktā noteiktajai definīcijai."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Šo noteikumu izpratnē saistītās personas ir saimnieciskās darbības veicēji, kas atbilst Komisijas regulas Nr. 651/2014 I pielikuma 3. panta 3. punktā noteiktajai definīcijai vai regulas 2022/2472 I pielikuma 3. panta 3. punktā noteiktajai definīcijai."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Indriksone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23-TA-976</w:t>
    </w:r>
    <w:r>
      <w:br/>
    </w:r>
    <w:r w:rsidR="00000000" w:rsidRPr="00000000" w:rsidDel="00000000">
      <w:rPr>
        <w:rtl w:val="0"/>
      </w:rPr>
      <w:t xml:space="preserve">Izdrukāts 29.07.2026. 23.58 - 1.0.VK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23-TA-976</w:t>
    </w:r>
    <w:r>
      <w:br/>
    </w:r>
    <w:r w:rsidR="00000000" w:rsidRPr="00000000" w:rsidDel="00000000">
      <w:rPr>
        <w:rtl w:val="0"/>
      </w:rPr>
      <w:t xml:space="preserve">Izdrukāts 29.07.2026. 23.58 - 1.0.VK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noteikumu_(grozījumu)_projekts_23-TA-976.docx</dc:title>
</cp:coreProperties>
</file>

<file path=docProps/custom.xml><?xml version="1.0" encoding="utf-8"?>
<Properties xmlns="http://schemas.openxmlformats.org/officeDocument/2006/custom-properties" xmlns:vt="http://schemas.openxmlformats.org/officeDocument/2006/docPropsVTypes"/>
</file>