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"Elektroniskie sakari"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akciju sabiedrības "Elektroniskie sakari" sniegto publisko maksas pakalpojumu cenrādi un samaksas kārtību, kā arī tarifu korekcijas gadījumus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"Elektroniskie sakari" publiskos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valsts akciju sabiedrības "Elektroniskie sakari" sniegtajiem publiskajiem maksas pakalpojumiem norēķinās 20 dienu laikā pēc rēķina izrakstīšanas.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elektronisko sakaru tīklu ierīkošanas tehniskā projekta izskatīšanu un akceptēšanu (atbilstoši šo noteikumu pielikuma </w:t>
      </w:r>
      <w:r w:rsidR="00000000" w:rsidRPr="00000000" w:rsidDel="00000000">
        <w:rPr>
          <w:rtl w:val="0"/>
        </w:rPr>
        <w:t xml:space="preserve">4.</w:t>
      </w:r>
      <w:r w:rsidR="00000000" w:rsidRPr="00000000" w:rsidDel="00000000">
        <w:rPr>
          <w:rtl w:val="0"/>
        </w:rPr>
        <w:t xml:space="preserve"> punktam) norēķinās pirms elektronisko sakaru tīklu ierīkošanas tehniskā projekta izsniegšanas.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valsts akciju sabiedrības "Elektroniskie sakari" pārskata gada ieņēmumi no elektromagnētiskās saderības nodrošināšanas pakalpojumiem pārsniedz ar šo pakalpojumu sniegšanu saistītās izmaksas, valsts akciju sabiedrība "Elektroniskie sakari" veic tarifu korekciju kopējai maksai par pārskata gada laikā sniegtajiem elektromagnētiskās saderības nodrošināšanas pakalpojumiem šīs starpības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minēto ieņēmumu un izmaksu starpību sadala proporcionāli katram pakalpojumu saņēmējam pārskata gadā piemērotajai maksai par elektromagnētiskās saderības nodrošināšanas pakalpojumiem pret kopējiem elektromagnētiskās saderības nodrošināšanas pakalpojumu ieņēmumiem pārskata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gada tarifu korekciju valsts akciju sabiedrība "Elektroniskie sakari" aprēķina nākamajā pārskata gadā līdz valsts akciju sabiedrības "Elektroniskie sakari" gada pārskata apstiprināšanas dienai, bet ne vēlāk kā līdz nākamā pārskata gada 31. jūlijam.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Paziņojumu par aprēķināto pārskata gada korekciju publicē valsts akciju sabiedrības "Elektroniskie sakari" tīmekļvietnē, paziņojumā iekļaujot informāciju par kopējās korekcijas attiecību pret kopējo maksu par sniegtajiem elektromagnētiskās saderības nodrošināšanas pakalpojumiem, izteiktu procentos.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Tarifu korekciju katram pakalpojumu saņēmējam valsts akciju sabiedrība "Elektroniskie sakari" veic pēc gada pārskata apstiprināšanas ieskaita veidā atbilstoši valsts akciju sabiedrības "Elektroniskie sakari" prasījumiem par nākamajā pārskata gadā sniedzamajiem elektromagnētiskās saderības nodrošināšanas pakalpojumu maksājumiem. Ja pakalpojumu saņēmējs nav samaksājis par valsts akciju sabiedrības "Elektroniskie sakari" sniegtajiem publiskajiem maksas pakalpojumiem, valsts akciju sabiedrība "Elektroniskie sakari" aprēķināto korekciju ieskaita pakalpojumu saņēmēja parāda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nākamajā pārskata gadā maksa par saņemtajiem elektromagnētiskās saderības nodrošināšanas pakalpojumiem ir mazāka nekā pārskata gada tarifu korekcija attiecīgajam pakalpojumu saņēmējam, starpību atmaksā 10 dienu laikā pēc pakalpojumu saņēmēja iesnieguma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Prasījums noilgst, ja valsts akciju sabiedrība "Elektroniskie sakari" pakalpojumu saņēmēja iesniegumu par atmaksu nav saņēmusi triju gadu laikā no dienas, kad paziņojums par aprēķināto pārskata gada korekciju publicēts valsts akciju sabiedrības "Elektroniskie sakari"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Tarifu korekciju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Tk = P x R/I ,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Tk – tarifu korekcija attiecīgajam pakalpojumu saņēmējam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elektromagnētiskās saderības nodrošināšanas publisko maksas pakalpojumu ieņēmumu pārsniegums pār elektromagnētiskās saderības nodrošināšanas publisko maksas pakalpojumu izmaksām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pakalpojumu saņēmējam piemērotā maksa par saņemto elektromagnētiskās saderības nodrošināšanas pakalpojumu apjomu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kopējie elektromagnētiskās saderības nodrošināšanas pakalpojumu ieņēmumi pārskata gadā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Maksājumu par šo noteikumu pielikuma 2.9. un 2.14. apakšpunktā minētajiem pakalpojumiem piemēro par visu komersantam piešķirto radiofrekvenču spektra joslu no radiofrekvenču spektra lietošanas tiesību spēkā stāšanās datuma. Šis punkts attiecas uz frekvenču joslām, kuru izmantošanai komercdarbībai elektronisko sakaru nozarē ir noteikts ierobežots radiofrekvenču spektra lietošanas tiesību piešķiršanas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piešķirtās radiofrekvenču spektra lietošanas tiesības ar Sabiedrisko pakalpojumu regulēšanas komisijas lēmumu tiek nodotas tālāk vai iznomātas, maksājumu par šo noteikumu pielikuma 2.9. apakšpunktā minētajiem pakalpojumiem piemēro komersantam, kuram nodotas vai iznomātas ierobežotas radiofrekvenču joslas lietošanas tiesības, no lēmuma spēkā stāšanās datuma.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piešķirtās radiofrekvenču spektra lietošanas tiesības ar Sabiedrisko pakalpojumu regulēšanas komisijas lēmumu ir atļauts kopīgi izmantot vairākiem komersantiem, maksājumu par komersantiem sniegtajiem šo noteikumu pielikuma 2.9. apakšpunktā minētajiem pakalpojumiem piemēro tam komersantam, kuram ir piešķirtas radiofrekvenču spektra lietošanas tiesības uz attiecīgo ierobežotu radiofrekvenču joslu.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Komersantiem, kuriem radiofrekvenču spektra lietošanas tiesības joslā 3400–3800 MHz pārklājas un ir noteiktas dažādās sakaru zonās, cenu par šo noteikumu pielikuma 2.9.3. apakšpunktā minētajiem pakalpojumiem piemēro, izmantojot atbilstošo teritoriālās diferenciācijas koeficientu, kas Rīgas sakaru zonā ir 0,4, bet pārējā Latvijā – 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Maksājumu par pieprasījuma pirmreizēju izskatīšanu lietot aizsardzības sistēmu joslu noteiktam radiosakaru dienestam piemēro atbilstoši šo noteikumu pielikuma 1. nodaļā minētajam maksājumam par pieprasījuma izskatīšanu līdzvērtīga sakaru dienesta radiostaciju uzstādīšanai vai pagaidu lietošanai. Maksājumu par atkārtota pieprasījuma izskatīšanu lietot aizsardzības sistēmu joslu noteiktam radiosakaru dienestam piemēro atbilstoši šo noteikumu pielikuma 1. nodaļā minētajam maksājumam par pieprasījuma izskatīšanu lietošanas nosacījumu pagarināšanai.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Minimālais elektromagnētiskās saderības pakalpojumu sniegšanas (atbilstoši šo noteikumu pielikuma 2. nodaļai) maksājumu piemērošanas laiks ir viena kalendāra diena.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Noteikumi stājas spēkā 2022. gada 1. oktobrī.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2018. gada 11. decembra Direktīvas </w:t>
      </w:r>
      <w:r w:rsidR="00000000" w:rsidRPr="00000000" w:rsidDel="00000000">
        <w:rPr>
          <w:rtl w:val="0"/>
        </w:rPr>
        <w:t xml:space="preserve">2018/1972</w:t>
      </w:r>
      <w:r w:rsidR="00000000" w:rsidRPr="00000000" w:rsidDel="00000000">
        <w:rPr>
          <w:rtl w:val="0"/>
        </w:rPr>
        <w:t xml:space="preserve"> par Eiropas Elektronisko sakaru kodeksa izveidi.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23-TA-1704</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23-TA-1704</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noteikumu_konsolidētā_versija_23-TA-1704.docx</dc:title>
</cp:coreProperties>
</file>

<file path=docProps/custom.xml><?xml version="1.0" encoding="utf-8"?>
<Properties xmlns="http://schemas.openxmlformats.org/officeDocument/2006/custom-properties" xmlns:vt="http://schemas.openxmlformats.org/officeDocument/2006/docPropsVTypes"/>
</file>