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(Iekšējās drošības birojam) nodot Ukrainai (Ukrainas Aizsardzības ministrijas S. P. Koroļova Žitomiras militārajam institūtam) bez atlīdzības šādu valsts kustamo mantu (kopējā bilances vērtība 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39 TEMPEST datorus;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TEMPEST monitorus.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Iekšējās drošības birojam atbilstoši Ministru kabineta 2006. gada 25. jūlija noteikumu Nr. 618 "Kārtība, kādā valsts kustamo mantu nodod bez atlīdzības ārvalstu valdību un starpvalstu organizāciju īpašumā" 4. punktam noformēt un parakstīt nodošanas un pieņemšanas aktu par šā rīkojuma 1. punktā minētās valsts kustamās mantas nodošanu bez atlīdzības Ukrainai (Ukrainas Aizsardzības ministrijas S. P. Koroļova Žitomiras militārajam institūtam), neslēdzot rakstveida līgumu. Iekšējās drošības biroja priekšniekam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drošības birojam nodrošināt šā rīkojuma 1. punktā minētās valsts kustamās mantas nodošanu Ukrainai (Ukrainas Aizsardzības ministrijas S. P. Koroļova Žitomiras militārajam institūtam).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26-TA-731</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26-TA-731</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rīkojuma_projekts_26-TA-731.docx</dc:title>
</cp:coreProperties>
</file>

<file path=docProps/custom.xml><?xml version="1.0" encoding="utf-8"?>
<Properties xmlns="http://schemas.openxmlformats.org/officeDocument/2006/custom-properties" xmlns:vt="http://schemas.openxmlformats.org/officeDocument/2006/docPropsVTypes"/>
</file>