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24. februārī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9</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25-TA-3060</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I. Lībiņa-Egnere)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pēc Eiropas Reģionālās attīstības fonda (turpmāk - ERAF) un Kohēzijas fonda (turpmāk - KF) finansējuma pārdales 41 096 993 </w:t>
      </w:r>
      <w:r w:rsidR="00000000" w:rsidRPr="00000000" w:rsidDel="00000000">
        <w:rPr>
          <w:i w:val="1"/>
          <w:rtl w:val="0"/>
        </w:rPr>
        <w:t xml:space="preserve">euro </w:t>
      </w:r>
      <w:r w:rsidR="00000000" w:rsidRPr="00000000" w:rsidDel="00000000">
        <w:rPr>
          <w:rtl w:val="0"/>
        </w:rPr>
        <w:t xml:space="preserve">apmērā no 2.2.2.3. pasākuma "Notekūdeņu dūņu pārstrāde" (turpmāk - 2.2.2.3. pasākums), 3.1.1.7. pasākuma "Iekšzemes intermodālo termināļu attīstības projekti" (turpmāk - 3.1.1.7. pasākums), 1.3.1.1. pasākuma "IKT risinājumu un pakalpojumu attīstība un iespēju radīšana privātajam sektoram" (turpmāk - 1.3.1.1. pasākums) un 2.1.1.4. pasākuma "Energoefektivitātes paaugstināšana valsts ēkās" (turpmāk - 2.1.1.4. pasākums) uz 4.1.1.1. pasākuma "Ārstniecības iestāžu infrastruktūras attīstība" pirmo kārtu minēto pasākumu ietvaros pieejamais ERAF un KF finansējums ir šāds: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2.2.2.3. pasākuma ietvaros ERAF finansējums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3.1.1.7. pasākuma ietvaros KF finansējums 11 298 293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1.3.1.1. pasākuma ietvaros ERAF finansējums 133 302 252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2.1.1.4. pasākuma ietvaros ERAF finansējums 74 486 813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saistībā ar šī protokollēmuma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minētajām finansējuma izmaiņām Ekonomikas ministrija un Viedās administrācijas un reģionālās attīstības ministrija grozījumus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un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sagatavos kopā ar citām būtiskām izmaiņām minētajos normatīvajos aktos.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25-TA-3060</w:t>
    </w:r>
    <w:r>
      <w:br/>
    </w:r>
    <w:r w:rsidR="00000000" w:rsidRPr="00000000" w:rsidDel="00000000">
      <w:rPr>
        <w:rtl w:val="0"/>
      </w:rPr>
      <w:t xml:space="preserve">Izdrukāts 29.07.2026. 22.57 - 1.0.VK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25-TA-3060</w:t>
    </w:r>
    <w:r>
      <w:br/>
    </w:r>
    <w:r w:rsidR="00000000" w:rsidRPr="00000000" w:rsidDel="00000000">
      <w:rPr>
        <w:rtl w:val="0"/>
      </w:rPr>
      <w:t xml:space="preserve">Izdrukāts 29.07.2026. 22.57 - 1.0.VK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protokollēmums_25-TA-3060.docx</dc:title>
</cp:coreProperties>
</file>

<file path=docProps/custom.xml><?xml version="1.0" encoding="utf-8"?>
<Properties xmlns="http://schemas.openxmlformats.org/officeDocument/2006/custom-properties" xmlns:vt="http://schemas.openxmlformats.org/officeDocument/2006/docPropsVTypes"/>
</file>