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likumā "Par Konvenciju par kibernoziegumiem un Konvencijas par kibernoziegumiem Papildu protokolu par rasisma un ksenofobijas noziedzīgajiem nodarījumiem, kas tiek izdarīti datorsistēmās"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Konvenciju par kibernoziegumiem un Konvencijas par kibernoziegumiem Papildu protokolu par rasisma un ksenofobijas noziedzīgajiem nodarījumiem, kas tiek izdarīti datorsistēmās" (Latvijas Republikas Saeimas un Ministru Kabineta Ziņotājs, 2026, 22. nr.; Latvijas Vēstnesis, 2008, 171.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5. pantu pēc vārdiem "atbildīgā institūcija ir" ar vārdiem "Valsts policija, Ģenerālprokuratūra un".</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Smiltēns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25-TA-2568</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25-TA-2568</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likumprojekts_(grozījumi)_25-TA-2568.docx</dc:title>
</cp:coreProperties>
</file>

<file path=docProps/custom.xml><?xml version="1.0" encoding="utf-8"?>
<Properties xmlns="http://schemas.openxmlformats.org/officeDocument/2006/custom-properties" xmlns:vt="http://schemas.openxmlformats.org/officeDocument/2006/docPropsVTypes"/>
</file>