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valsts akciju sabiedrības "Latvijas dzelzceļš" fiskālo ietekmi uz vispārējās valdības budžeta bilanci  2027. – 2030.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valsts akciju sabiedrības "Latvijas dzelzceļš" precizētā ietekme uz vispārējās valdības budžeta bilanci 2026. gadā ir 172 945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(pozitīva), 2027. gadā - 30 813 113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(negatīva), 2028. gadā - 35 910 780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(negatīva), 2029. gadā - 37 774 516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(negatīva) un 2030. gadā - 37 221 599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(negatīva).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ministrijai, izstrādājot likumprojektu "Par valsts budžetu 2027. gadam un budžeta ietvaru 2027., 2028., 2029. un 2030. gadam", ņemt vērā ar šā protokollēmuma 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punktu</w:t>
      </w:r>
      <w:r w:rsidR="00000000" w:rsidRPr="00000000" w:rsidDel="00000000">
        <w:rPr>
          <w:rtl w:val="0"/>
        </w:rPr>
        <w:t xml:space="preserve">  noteikto valsts akciju sabiedrības "Latvijas dzelzceļš" precizēto ietekmi uz vispārējās valdības budžeta bilanci.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26-TA-2285</w:t>
    </w:r>
    <w:r>
      <w:br/>
    </w:r>
    <w:r w:rsidR="00000000" w:rsidRPr="00000000" w:rsidDel="00000000">
      <w:rPr>
        <w:rtl w:val="0"/>
      </w:rPr>
      <w:t xml:space="preserve">Izdrukāts 22.10.2026. 11.37 - 3.0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