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797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22. decembrī (prot. Nr. 53 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Kārtība, kādā 2026. gadā pašvaldībām piešķir valsts budžeta dotāciju par personām, kuras ilgstošas sociālās aprūpes iestādēs ievietotas līdz 1998. gada 1. janvārim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</w:t>
      </w:r>
      <w:r w:rsidR="00000000" w:rsidRPr="00000000" w:rsidDel="00000000">
        <w:rPr>
          <w:rStyle w:val="paragraph"/>
          <w:i w:val="1"/>
          <w:rtl w:val="0"/>
        </w:rPr>
        <w:t xml:space="preserve">"Par valsts budžetu 2026. gadam un budžeta ietvaru 2026., 2027. un 2028. gadam"</w:t>
      </w:r>
      <w:r w:rsidR="00000000" w:rsidRPr="00000000" w:rsidDel="00000000">
        <w:rPr>
          <w:rStyle w:val="paragraph"/>
          <w:i w:val="1"/>
          <w:rtl w:val="0"/>
        </w:rPr>
        <w:t xml:space="preserve"> 35. panta 4. 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kārtību, kādā 2026. gadā pašvaldībām piešķir valsts budžeta dotāciju par personām, kuras ievietotas ilgstošas sociālās aprūpes iestādēs – veco ļaužu pansionātos un centros (turpmāk – sociālās aprūpes iestādes) – līdz 1998. gada 1. janvārim.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Valsts budžeta dotācijas apmēru pašvaldībai nosaka, pamatojoties uz pašvaldības norādīto to personu skaitu, kas sociālās aprūpes iestādēs ievietotas līdz 1998. gada 1. janvārim.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Pašvaldība, izmantojot Valsts kases e-pakalpojumu ePārskati, atbilstoši normatīvajiem aktiem par kārtību, kādā Valsts kase nodrošina informācijas apriti, izmantojot Valsts kases e-pakalpojumus, reizi mēnesī līdz attiecīgā mēneša desmitajam datumam informē Valsts kasi par sociālās aprūpes iestādēs līdz 1998. gada 1. janvārim ievietoto personu aktuālo skaitu attiecīgā mēneša pirmajā datumā.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Finansējumu par personām, kuras sociālās aprūpes iestādēs ievietotas līdz 1998. gada 1. janvārim, pašvaldībām piešķir saskaņā ar šo noteikumu </w:t>
      </w:r>
      <w:r w:rsidR="00000000" w:rsidRPr="00000000" w:rsidDel="00000000">
        <w:rPr>
          <w:rtl w:val="0"/>
        </w:rPr>
        <w:t xml:space="preserve">pielikumu</w:t>
      </w:r>
      <w:r w:rsidR="00000000" w:rsidRPr="00000000" w:rsidDel="00000000">
        <w:rPr>
          <w:rtl w:val="0"/>
        </w:rPr>
        <w:t xml:space="preserve"> (948 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mēnesī par vienu personu).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Valsts kase reizi mēnesī līdz attiecīgā mēneša piecpadsmitajam datumam nodrošina šo noteikumu 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 minētā finansējuma pārskaitīšanu uz attiecīgās pašvaldības kontu Valsts kasē, pamatojoties uz pašvaldības iesniegtajiem datiem par aktuālo personu skaitu saskaņā ar šo noteikumu 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punktu</w:t>
      </w:r>
      <w:r w:rsidR="00000000" w:rsidRPr="00000000" w:rsidDel="00000000">
        <w:rPr>
          <w:rtl w:val="0"/>
        </w:rPr>
        <w:t xml:space="preserve">. Ja pašvaldība minētos datus Valsts kasē nav iesniegusi, valsts budžeta dotāciju par attiecīgo mēnesi tai pārskaita pēc datu iesniegšanas kopā ar kārtējā mēneša finansējumu.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2026. gada 1. 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25-TA-2591</w:t>
    </w:r>
    <w:r>
      <w:br/>
    </w:r>
    <w:r w:rsidR="00000000" w:rsidRPr="00000000" w:rsidDel="00000000">
      <w:rPr>
        <w:rtl w:val="0"/>
      </w:rPr>
      <w:t xml:space="preserve">Izdrukāts 29.07.2026. 22.57 - 2.0.VK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25-TA-2591</w:t>
    </w:r>
    <w:r>
      <w:br/>
    </w:r>
    <w:r w:rsidR="00000000" w:rsidRPr="00000000" w:rsidDel="00000000">
      <w:rPr>
        <w:rtl w:val="0"/>
      </w:rPr>
      <w:t xml:space="preserve">Izdrukāts 29.07.2026. 22.57 - 2.0.VK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noteikumu_projekts_25-TA-2591.docx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