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aviāciju"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aviāciju" (Latvijas Republikas Saeimas un Ministru Kabineta Ziņotājs, Latvijas Vēstnesis, 1994, 22. nr.; 1997, 13., 23. nr.; 1998, 15., 23. nr.; 1999, 23. nr.; 2002, 12. nr.; 2003, 15. nr.; 2004, 7., 10., 20. nr.; 2005, 10., 15. nr.; 2006, 1., 12., 24. nr.; 2007, 10., 14. nr.; 2008, 9. nr.; 2009, 6., 17. nr.; Latvijas Vēstnesis, 2009, 196. nr.; 2010, 166. nr.; 2011, 99. nr.; 2013, 69. nr.; 2014, 70., 204. nr.; 2016, 123. nr.; 2017, 242. nr.; 2018, 210. nr.; 2019, 132., 235. nr.; 2020, 240.A, 241.A nr.; 2022, 204.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6. panta otro daļu ar 21. apakšpunktu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"21) veic ilgtspējīgas aviācijas degvielas izmantošanas un piegādes prasību īstenošanas uzraudzību."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124.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124.</w:t>
      </w:r>
      <w:r w:rsidR="00000000" w:rsidRPr="00000000" w:rsidDel="00000000">
        <w:rPr>
          <w:b w:val="1"/>
          <w:vertAlign w:val="superscript"/>
          <w:rtl w:val="0"/>
        </w:rPr>
        <w:t xml:space="preserve">2</w:t>
      </w:r>
      <w:r w:rsidR="00000000" w:rsidRPr="00000000" w:rsidDel="00000000">
        <w:rPr>
          <w:b w:val="1"/>
          <w:rtl w:val="0"/>
        </w:rPr>
        <w:t xml:space="preserve"> pants. Administratīvie pārkāpumi gaisa transporta ilgtspējīgas attīstības jomā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 Eiropas Parlamenta un Padomes 2023. gada 18. oktobra regulas (ES) 2023/2405 par vienlīdzīgu konkurences apstākļu nodrošināšanu ilgtspējīgam gaisa transportam (ReFuelEU Aviation) (turpmāk – regula Nr. 2023/2405) 5. panta 1. punktā noteiktā pienākuma – Eiropas Savienības lidostās uzpildīt vismaz 90 % no gadā nepieciešamās aviācijas degvielas – neievērošanu piemēro naudas sodu fiziskajai vai juridiskajai personai no 200 līdz 400 % no summas, ko iegūst, aviācijas degvielas gada vidējo cenu par tonnu reizinot ar kopējo gadā neuzpildīto daudzumu.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piekļuves nenodrošināšanu aviācijas degvielai, kurā ir ilgtspējīgas aviācijas degvielas minimālais īpatsvars, piemēro naudas sodu juridiskajai personai līdz 8 % no juridiskās personas iepriekšējā pārskata gada neto apgrozījuma.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regulas Nr. 2023/2405 4. pantā noteiktā ilgtspējīgas aviācijas degvielas minimālā īpatsvara neievērošanu piemēro naudas sodu juridiskajai personai no 200 līdz 500 % apmērā no summas, ko iegūst, tradicionālās aviācijas degvielas un ilgtspējīgas aviācijas degvielas gada vidējās cenas par tonnu starpību reizinot ar aviācijas degvielas daudzumu, kas neatbilst regulas Nr. 2023/2405 4. pantā un I pielikumā noteiktajam minimālajam īpatsvaram.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regulas Nr. 2023/2405 4. pantā noteiktā sintētiskās aviācijas degvielas minimālā un vidējā īpatsvara neievērošanu piemēro naudas sodu juridiskajai personai no 200 līdz 500 % apmērā no summas, ko iegūst, sintētiskās aviācijas degvielas un tradicionālās aviācijas degvielas gada vidējās cenas par tonnu starpību reizinot ar aviācijas degvielas daudzumu, kas neatbilst regulas Nr. 2023/2405 4. pantā un I pielikumā noteiktajam minimālajam īpatsvaram.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Par neprecīzas vai maldinošas regulas Nr. 2023/2405 9. panta 2. punktā vai 10. pantā noteiktās informācijas sniegšanu attiecībā uz piegādātās ilgtspējīgas aviācijas degvielas raksturlielumiem vai izcelsmi piemēro naudas sodu juridiskajai personai no 200 līdz 400 % apmērā no summas, ko iegūst, tradicionālās aviācijas degvielas un ilgtspējīgas aviācijas degvielas gada vidējās cenas par tonnu starpību reizinot ar aviācijas degvielas daudzumu, par kuru sniegta maldinoša vai neprecīza informācija."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125. panta pirmajā daļā skaitļus un vārdus "123. un 124. pantā" ar skaitļiem un vārdiem "123., 124. un 124.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24-TA-1262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24-TA-1262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