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13. martā (prot. Nr. 10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panta pirmo daļu, atbalstīt apropriācijas pārdali 2025. gadā 10 439 846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budžeta resora "46. Sabiedriskie elektroniskie plašsaziņas līdzekļi" programmu 04.00.00 "Sabiedriskā pasūtījuma īstenošana Latvijas Sabiedriskajā medijā", lai segtu valsts sabiedrības ar ierobežotu atbildību "Latvijas Sabiedriskais medijs" izdevumus kritiskās infrastruktūras un darbības nepārtrauktības nodrošināšanai valsts ārējā apdraudējuma gadījumā.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25-TA-460</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25-TA-460</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rīkojuma_projekts_25-TA-460.docx</dc:title>
</cp:coreProperties>
</file>

<file path=docProps/custom.xml><?xml version="1.0" encoding="utf-8"?>
<Properties xmlns="http://schemas.openxmlformats.org/officeDocument/2006/custom-properties" xmlns:vt="http://schemas.openxmlformats.org/officeDocument/2006/docPropsVTypes"/>
</file>