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Nekustamā īpašuma darījumu starpnieku darbības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Nekustamā īpašuma darījumu starpnieku darbības likumā (Latvijas Vēstnesis, 2020, 119.C14)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pilsonis vai Eiropas Savienības dalībvalstī reģistrēts komersants, kurš vēlas Latvijā sniegt starpniecības pakalpojumus, reģistrējas Valsts ieņēmumu dienestā kā saimnieciskās darbības veicējs vai Latvijas Republikas Uzņēmumu reģistra Komercreģistrā kā komersants ar galveno darbības veidu, vai papilddarbības veidu “Starpniecība darbībā ar nekustamo īpašumu” NACE 2. redakcijas kods 6831."</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nekustamā īpašuma darījumu starpniekiem”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6. un 7.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9. panta 2.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12. panta pirmajā un trešajā daļā vārdus “Ekonomikas ministrija” (attiecīgā locījumā) ar vārdiem "Valsts ieņēmumu dienests"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veic darījumu starpnieku atbilstības pārbaudi atbilstoši likuma prasībām arī gadījumos, kad komersants mainījis savu darbības veidu uz starpniecības pakalpojumu sniegšanu, attiecinot 12. panta nosacījumus."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14., 15., 16. un 17.pantu.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18.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 pants. Neatbilstošu nekustamā īpašuma darījumu starpniecības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darījumu starpniecības pakalpojumu sniegšanu, neatbilstot šā likuma 5. panta nosacījumiem,  piemēro brīdinājumu vai naudas sodu nekustamā īpašuma darījumu starpniekam fiziskajai personai — līdz simt naudas soda vienībām, bet juridiskajai personai — līdz tūkstoš sešsimt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pārejas noteikumu 1., 3., 4. un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25-TA-1850</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25-TA-1850</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likumprojekts_(grozījumi)_25-TA-1850.docx</dc:title>
</cp:coreProperties>
</file>

<file path=docProps/custom.xml><?xml version="1.0" encoding="utf-8"?>
<Properties xmlns="http://schemas.openxmlformats.org/officeDocument/2006/custom-properties" xmlns:vt="http://schemas.openxmlformats.org/officeDocument/2006/docPropsVTypes"/>
</file>