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Starptautisko un Latvijas Republikas nacionālo sankciju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Starptautisko un Latvijas Republikas nacionālo sankciju likumā (Latvijas Republikas Saeimas un Ministru Kabineta Ziņotājs, 2018, 128. nr.; 2019, 124. nr.; 2021, 200. nr.; 2023, 247.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12.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Finanšu izlūkošanas dienestam ir tiesības sniegt informāciju, ko tas ir ieguvis, izpildot šā likuma un uz tā pamata izdoto normatīvo aktu prasības, operatīvās darbības subjektiem, izmeklēšanas iestādēm, prokuratūrai, tiesai vai šā likuma 13. pantā minētajām uzraudzības institūcijām un citām institūcijām, ja, pēc Finanšu izlūkošanas dienesta ieskata, šo informāciju attiecīgās institūcijas var izmantot tām normatīvajos aktos noteikto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Finanšu izlūkošanas dienests Noziedzīgi iegūtu līdzekļu legalizācijas un terorisma un proliferācijas finansēšanas novēršanas likumā noteiktajā kārtībā koordinē sadarbību,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aktualizētu kopīgas prioritātes un izpratni par starptautisko un nacionālo sankciju pārkāpšanas apkarošanu ar krimināltiesiskiem un administratīvi tiesiskiem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apmainītos ar informāciju stratēģiskiem nolūkiem, ievērojot Eiropas Savienības un Latvijas Republikas normatīvajos aktos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īstenotu koordināciju atsevišķās ar starptautisko un nacionālo sankciju pārkāpšanu saistītās izmeklēšanās, ievērojot Eiropas Savienības un Latvijas Republikas normatīvajos aktos noteiktos ierobežojumus."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2</w:t>
      </w:r>
      <w:r w:rsidR="00000000" w:rsidRPr="00000000" w:rsidDel="00000000">
        <w:rPr>
          <w:rtl w:val="0"/>
        </w:rPr>
        <w:t xml:space="preserve">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Atbildība par iekšējās kontroles sistēmu un sankciju riska pārvaldības pārkāpumiem</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17. pants. Ziņošanas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13. pantā minēto uzraudzības institūciju uzraudzībā esošajām personām ir pienākums nekavējoties ziņot Finanšu izlūkošanas dienestam Noziedzīgi iegūtu līdzekļu legalizācijas un terorisma un proliferācijas finansēšanas novēršanas likumā noteiktajā kārtībā, ja rodas aizdomas par starptautisko un nacionālo sankciju pārkāpšanu vai pārkāpšanas mēģinājumu."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18. un 19.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 pants. Administratīvā atbildība par Eiropas Savienības noteikto sankciju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noteikto sankciju pārkāpšanu, iegādājoties, realizējot vai pārvietojot pāri Latvijas Republikas valsts robežai sankcijām pakļautās preces vai sniedzot starpniecības pakalpojumus, tehniskās palīdzības vai citus ar minētajām precēm saistītus pakalpojumus, vai veicot jebkādas citas aizliegtas darbības ar šīm precēm, piemēro brīdinājumu vai naudas sodu fiziskajai personai līdz četrsimt naudas soda vienībām, bet juridiskajai personai – līdz četrtūkstoš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18. pantā minēto pārkāpumu veic Valsts ieņēmumu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informatīvu atsauci uz Eiropas Savienības direktīvu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iekļautas tiesību normas, kas izriet no Eiropas Parlamenta un Padomes 2024. gada 24. aprīļa direktīvas (ES) 2024/1226 par noziedzīgu nodarījumu un sodu noteikšanu attiecībā uz Savienības ierobežojošo pasākumu pārkāpumiem un ar ko groza direktīvu (ES) 2018/1673."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20. maijā.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24-TA-2318</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24-TA-2318</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likumprojekts_(grozījumi)_24-TA-2318.docx</dc:title>
</cp:coreProperties>
</file>

<file path=docProps/custom.xml><?xml version="1.0" encoding="utf-8"?>
<Properties xmlns="http://schemas.openxmlformats.org/officeDocument/2006/custom-properties" xmlns:vt="http://schemas.openxmlformats.org/officeDocument/2006/docPropsVTypes"/>
</file>