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"Sociālā iekļaušana un nabadzības apkarošana" 9.2.5. specifiskā atbalsta mērķi "Uzlabot pieejamību ārstniecības un ārstniecības atbalsta personām, kas sniedz pakalpojumus prioritārajās veselības jomās iedzīvotājiem, kas dzīvo ārpus Rīgas"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projektu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mērķis ir uzlabot pieejamību ārstniecības un ārstniecības atbalsta personām, kas sniedz pakalpojumus prioritārajās veselības jomās – sirds un asinsvadu, onkoloģijas, bērnu (sākot no perinatālā un neonatālā perioda) aprūpes un garīgās veselības jomā (turpmāk – prioritārās jomas) – iedzīvotājiem, kas dzīvo ārpus Rīgas.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mērķa grupa ir ārstniecības un ārstniecības atbalsta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ietvaros līdz 2023. gada 31. decembrim ir sasniedzami šādi specifiskā atbalsta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atbalstīto ārstniecības personu skaits, kuras strādā teritoriālajās vienībās ārpus Rīgas gadu pēc atbalsta saņemšanas, – 506;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reģioniem piesaistīto ārstniecības personu skaits, kuras saņēmušas atbalstu, lai veicinātu to piesaisti darbam teritoriālajās vienībās ārpus Rīgas, – 1 631, tai skaitā līdz 2020. gada 31. decembrim – 709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2018. gada 31. decembrim ir sasniedzams finanšu rādītājs – sertificēti attiecināmie izdevumi 643 009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 MK 11.02.2020. noteikumiem Nr. 86; MK 05.04.2022. noteikumiem Nr. 219; MK 08.11.2022. noteikumiem Nr. 705)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ietvaros pieejamais kopējais attiecināmais finansējums ir 17 008 364 </w:t>
      </w:r>
      <w:r w:rsidR="00000000" w:rsidRPr="00000000" w:rsidDel="00000000">
        <w:rPr>
          <w:i w:val="1"/>
          <w:rtl w:val="0"/>
        </w:rPr>
        <w:t xml:space="preserve">euro</w:t>
      </w:r>
      <w:r w:rsidR="00000000" w:rsidRPr="00000000" w:rsidDel="00000000">
        <w:rPr>
          <w:rtl w:val="0"/>
        </w:rPr>
        <w:t xml:space="preserve">, tai skaitā Eiropas Sociālā fonda finansējums – 14 457 109 </w:t>
      </w:r>
      <w:r w:rsidR="00000000" w:rsidRPr="00000000" w:rsidDel="00000000">
        <w:rPr>
          <w:i w:val="1"/>
          <w:rtl w:val="0"/>
        </w:rPr>
        <w:t xml:space="preserve">euro</w:t>
      </w:r>
      <w:r w:rsidR="00000000" w:rsidRPr="00000000" w:rsidDel="00000000">
        <w:rPr>
          <w:rtl w:val="0"/>
        </w:rPr>
        <w:t xml:space="preserve"> un valsts budžeta finansējums 2 551 255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Attiecināmais Eiropas Sociālā fonda finansējuma apmērs nepārsniedz 85 procentus no šo noteikumu 8. punktā minētā specifiskajam atbalstam pieejamā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pēc tam, kad noslēgta vienošanās par projekta īstenošanu. Šo noteikumu 15. punktā minētās izmaksas par šo noteikumu 37. punktā minētās kārtības un šo noteikumu </w:t>
      </w:r>
      <w:r w:rsidR="00000000" w:rsidRPr="00000000" w:rsidDel="00000000">
        <w:rPr>
          <w:rtl w:val="0"/>
        </w:rPr>
        <w:t xml:space="preserve">38.</w:t>
      </w:r>
      <w:r w:rsidR="00000000" w:rsidRPr="00000000" w:rsidDel="00000000">
        <w:rPr>
          <w:rtl w:val="0"/>
        </w:rPr>
        <w:t xml:space="preserve"> punktā minētā plāna izstrādi cilvēkresursu piesaistei reģioniem ir attiecināmas, ja tās radušās no šo noteikumu spēkā stāšanās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kas pēc sadarbības iestādes lēmuma par projekta iesnieguma apstiprināšanu kļūst par finansējuma saņēmēju, specifiskā atbalsta ietvaros ir vadošā valsts pārvaldes iestāde veselības nozarē – Veselības ministrija.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un uzaicinājumā noteiktajā termiņā iesniedz projekta iesniegumu sadarbības iestādē saskaņā ar projekta iesnieguma atlases nolikuma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 personāla komandējumu un darba braucienu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pasākumi ārstniecības personu piesaistei;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 pakalpojumu pieejamības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personu informēšana un piesaiste kompensāciju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minētās atbalstāmās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vērstas uz valsts apmaksāto pakalpojumu pieejamības uzlabošanu prioritārajās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īstenotas teritorijās ārpus Rīgas, kur ir konstatēts ārstniecības personāla trūkums.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atbalstāmās darbības attiecināmās izmaksas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regula Nr.  </w:t>
      </w:r>
      <w:r w:rsidR="00000000" w:rsidRPr="00000000" w:rsidDel="00000000">
        <w:rPr>
          <w:rtl w:val="0"/>
        </w:rPr>
        <w:t xml:space="preserve">1303/2013</w:t>
      </w:r>
      <w:r w:rsidR="00000000" w:rsidRPr="00000000" w:rsidDel="00000000">
        <w:rPr>
          <w:rtl w:val="0"/>
        </w:rPr>
        <w:t xml:space="preserve">), 68.a panta 1. punktu projekta iesniegumā plāno kā vienu izmaksu pozīciju, piemērojot izmaksu vienoto likmi 7 procentu apmērā no pārējām šo noteikumu </w:t>
      </w:r>
      <w:r w:rsidR="00000000" w:rsidRPr="00000000" w:rsidDel="00000000">
        <w:rPr>
          <w:rtl w:val="0"/>
        </w:rPr>
        <w:t xml:space="preserve">26.2.</w:t>
      </w:r>
      <w:r w:rsidR="00000000" w:rsidRPr="00000000" w:rsidDel="00000000">
        <w:rPr>
          <w:rtl w:val="0"/>
        </w:rPr>
        <w:t xml:space="preserve"> apakšpunktā minētajām projekta tiešajām attiecināmajām īstenošanas izmaksām. Minētās atbalstāmās darbības ietvaros ir attiecināmas finansējuma saņēmēja projekta vadības personāla un īstenošanas personāla atlīdzības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 sk. 48.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13.2. apakšpunktā minētās atbalstāmās darbības ietvaros ir attiecināmas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vienreizēja kompensācija ārstniecības personām par darbu reģionos;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ikmēneša uzturēšanās izmaksu kompensācija ārstniecības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pasākumu kompensācija ģimenes ārsta prakses pārņemšanai par specifisko zināšanu, informācijas un pieredzes nodošanu: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ārstam, kurš nodod ģimenes ārsta praksi;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ārstam, kurš pārņem ģimenes ārsta praksi.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izmaksu pozīciju ietvaros ir atbalstāmi pasākumi ārstniecības personu piesaistei,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vienlaikus ir izpildīti šādi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var pretendēt šādas ārstniecības personas darbam prioritārajās jomās un ar tām saistītajās specialitātēs (turpmāk – atbalstāmās specialitātes):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ārsts un zobārsts, kas sertificēti specialitātē saskaņā ar normatīvajiem aktiem par ārstniecības personu sertifikāciju;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ārsta palīgs, medicīnas māsa, māsas palīgs, vecmāte, fizioterapeits, ergoterapeits, audiologopēds, mākslas terapeits, zobu higiēnists, zobārsta asistents un zobārstniecības māsa, kas reģistrēti ārstniecības personu un ārstniecības atbalsta personu reģistrā saskaņā ar normatīvajiem aktiem par ārstniecības personu un ārstniecības atbalsta personu reģistra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kompensāciju var pretendēt ārstniecības personas, kuras pretendē uz darbu ārstniecības iestādē, kas atrodas ārpus Rīgas (turpmāk – atbalstāmā iestāde);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kompensāciju var pretendēt ārstniecības personas, kuras kompensācijas saņemšanai ir noslēgušas līgumu valsts apmaksāto veselības aprūpes pakalpojumu sniegšanai, tai skaitā: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ārstniecības persona pretendē uz darbu stacionārā ārstniecības iestādē, līgums paredz stacionāro 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ārstniecības persona pretendē uz darbu ģimenes ārsta praksē, līgums paredz primārās veselības aprūpes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ārstniecības persona pretendē uz darbu psihiatrijas ambulatoro pakalpojumu sniegšanā, līgums paredz ambulatoro 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ārstniecības persona pretendē uz darbu neatliekamās medicīniskās palīdzības sniegšanā pirmsslimnīcas posmā, ir noslēgts darba līgums ar Neatliekamās medicīniskās palīdzības dienestu;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sertificēts zobārsts, zobu higiēnists, zobārsta asistents un zobārstniecības māsa pretendē uz darbu valsts apmaksāto zobārstniecības pakalpojumu sniegšanā, līgums paredz zobārstniecības pakalpojumu sniegšanu;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ārstniecības persona pretendē uz darbu atbalstāmajā specialitātē Valsts tiesu medicīnas ekspertīzes centrā, ir noslēgts darba līgums ar Valsts tiesu medicīnas ekspertīzes centru;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ārstniecības persona pretendē uz darbu atbalstāmajā specialitātē sociālās aprūpes un sociālās rehabilitācijas institūcijās, kas nodrošina valsts apmaksāto sociālās aprūpes un sociālās rehabilitācijas pakalpojumu sniegšanu, ir noslēgts darba līgums ar minēto institūciju;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ārstniecības persona pretendē uz darbu atbalstāmajā specialitātē Valsts asinsdonoru centrā, ir noslēgts darba līgums ar Valsts asinsdonoru centru;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17.1.3.1.</w:t>
      </w:r>
      <w:r w:rsidR="00000000" w:rsidRPr="00000000" w:rsidDel="00000000">
        <w:rPr>
          <w:rtl w:val="0"/>
        </w:rPr>
        <w:t xml:space="preserve">, </w:t>
      </w:r>
      <w:r w:rsidR="00000000" w:rsidRPr="00000000" w:rsidDel="00000000">
        <w:rPr>
          <w:rtl w:val="0"/>
        </w:rPr>
        <w:t xml:space="preserve">17.1.3.2.</w:t>
      </w:r>
      <w:r w:rsidR="00000000" w:rsidRPr="00000000" w:rsidDel="00000000">
        <w:rPr>
          <w:rtl w:val="0"/>
        </w:rPr>
        <w:t xml:space="preserve">, </w:t>
      </w:r>
      <w:r w:rsidR="00000000" w:rsidRPr="00000000" w:rsidDel="00000000">
        <w:rPr>
          <w:rtl w:val="0"/>
        </w:rPr>
        <w:t xml:space="preserve">17.1.3.3.</w:t>
      </w:r>
      <w:r w:rsidR="00000000" w:rsidRPr="00000000" w:rsidDel="00000000">
        <w:rPr>
          <w:rtl w:val="0"/>
        </w:rPr>
        <w:t xml:space="preserve">, </w:t>
      </w:r>
      <w:r w:rsidR="00000000" w:rsidRPr="00000000" w:rsidDel="00000000">
        <w:rPr>
          <w:rtl w:val="0"/>
        </w:rPr>
        <w:t xml:space="preserve">17.1.3.4.</w:t>
      </w:r>
      <w:r w:rsidR="00000000" w:rsidRPr="00000000" w:rsidDel="00000000">
        <w:rPr>
          <w:rtl w:val="0"/>
        </w:rPr>
        <w:t xml:space="preserve">, </w:t>
      </w:r>
      <w:r w:rsidR="00000000" w:rsidRPr="00000000" w:rsidDel="00000000">
        <w:rPr>
          <w:rtl w:val="0"/>
        </w:rPr>
        <w:t xml:space="preserve">17.1.3.6.</w:t>
      </w:r>
      <w:r w:rsidR="00000000" w:rsidRPr="00000000" w:rsidDel="00000000">
        <w:rPr>
          <w:rtl w:val="0"/>
        </w:rPr>
        <w:t xml:space="preserve">, </w:t>
      </w:r>
      <w:r w:rsidR="00000000" w:rsidRPr="00000000" w:rsidDel="00000000">
        <w:rPr>
          <w:rtl w:val="0"/>
        </w:rPr>
        <w:t xml:space="preserve">17.1.3.7.</w:t>
      </w:r>
      <w:r w:rsidR="00000000" w:rsidRPr="00000000" w:rsidDel="00000000">
        <w:rPr>
          <w:rtl w:val="0"/>
        </w:rPr>
        <w:t xml:space="preserve"> un </w:t>
      </w:r>
      <w:r w:rsidR="00000000" w:rsidRPr="00000000" w:rsidDel="00000000">
        <w:rPr>
          <w:rtl w:val="0"/>
        </w:rPr>
        <w:t xml:space="preserve">17.1.3.8.</w:t>
      </w:r>
      <w:r w:rsidR="00000000" w:rsidRPr="00000000" w:rsidDel="00000000">
        <w:rPr>
          <w:rtl w:val="0"/>
        </w:rPr>
        <w:t xml:space="preserve"> apakšpunktā minētie līgumi ir noslēgti vismaz uz pieciem gadiem par normālo (tai skaitā saīsināto) darba laiku neatkarīgi no darba laika organizācijas (piemēram, nakts darbs, maiņu darbs vai summētais darba laiks), izņemot šo noteikumu 16.2. apakšpunktā minēto kompensāciju, par kuru var slēgt līgumu bez noteikta līguma darbības termiņa;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17.1.3.5. apakšpunktā minētais līgums ar ārstniecības iestādi vai Nacionālo veselības dienestu par pakalpojumu sniegšanu Nacionālā veselības dienesta noteiktajās teritorijās, kurās speciālistu skaits nav pietiekams, ir noslēgts vismaz uz pieciem gadiem Nacionālā veselības dienesta noteiktajā apjomā, kas ir pielīdzināms šo noteikumu 17.1.4. apakšpunktā minētajam darba laikam, izņemot šo noteikumu 16.2. apakšpunktā minēto kompensāciju, kas izmaksājama saskaņā ar šo noteikumu 20.1.2. apakšpunktu un par kuru var slēgt līgumu bez noteikta līguma darbības termiņa;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persona nav sasniegusi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izpildīti šādi papildu nosacījumi: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var pretendēt ārsts, kuram ir derīgs ārsta specialitātes sertifikāts un kurš šo noteikumu spēkā stāšanās dienā nav strādājis noteiktajā atbalstāmajā specialitātē atbalstāmajā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kompensāciju var pretendēt ārsta palīgs, medicīnas māsa, māsas palīgs, vecmāte, fizioterapeits un ergoterapeits, ja šo noteikumu spēkā stāšanās dienā tas nav strādājis atbalstāmajā profesijā ārstniecības iestādē Latvijā;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kompensāciju var pretendēt zobārsts, kuram ir derīgs sertifikāts un kurš šo noteikumu spēkā stāšanās dienā nav strādājis noteiktajā atbalstāmajā specialitātē, sniedzot valsts apmaksātos zobārstniecības pakalpojumus atbalstāmajā iestādē;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kompensāciju var pretendēt zobu higiēnists, zobārstniecības māsa un zobārsta asistents, kurš plāno sniegt zobārstniecības pakalpojumus vienā komandā ar šo noteikumu </w:t>
      </w:r>
      <w:r w:rsidR="00000000" w:rsidRPr="00000000" w:rsidDel="00000000">
        <w:rPr>
          <w:rtl w:val="0"/>
        </w:rPr>
        <w:t xml:space="preserve">17.2.3.</w:t>
      </w:r>
      <w:r w:rsidR="00000000" w:rsidRPr="00000000" w:rsidDel="00000000">
        <w:rPr>
          <w:rtl w:val="0"/>
        </w:rPr>
        <w:t xml:space="preserve"> apakšpunktā minēto ārstniecības personu un šo noteikumu spēkā stāšanās dienā nav strādājis atbalstāmajā profesijā ārstniecības iestādē Latvijā.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 MK 11.02.2020. noteikumiem Nr. 86; MK 06.07.2021. noteikumiem Nr. 495; MK 08.11.2022. noteikumiem Nr. 705)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16.3. apakšpunktā minētās izmaksu pozīcijas ietvaros ir atbalstāmi pasākumi ģimenes ārsta prakses nodošanai, ja vienlaikus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kompensāciju par ģimenes ārsta prakses nodošanu var pretendēt tāda ģimenes ārsta prakse, kura atrodas ārpus 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ārsts, kas pārņem praksi, pēc šo noteikumu spēkā stāšanās dienas līdz kompensācijas pieteikuma iesniegšanas brīdim nav strādājis par ģimenes ārstu ar pacientu sarakstā reģistrētām personām ģimenes ārsta praksē, kura atrodas ārpus Rīgas;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kompensācijas saņemšanas brīdī ģimenes ārsts, kas nodod ģimenes ārsta praksi, ir sasniedzis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saņemšanas brīdī ģimenes ārsts, kas pārņem ģimenes ārsta praksi, nav sasniedzis pensijas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paredzēts, ka ģimenes ārsts, kas pārņem ģimenes ārsta praksi, noslēdz līgumu ar Nacionālo veselības dienestu par valsts apmaksāto primārās veselības aprūpes pakalpojumu sniegšanu uz pieciem gadiem.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atbalstāmajiem pasākumiem ārstniecības personu piesaistei un šo noteikumu </w:t>
      </w:r>
      <w:r w:rsidR="00000000" w:rsidRPr="00000000" w:rsidDel="00000000">
        <w:rPr>
          <w:rtl w:val="0"/>
        </w:rPr>
        <w:t xml:space="preserve">16.</w:t>
      </w:r>
      <w:r w:rsidR="00000000" w:rsidRPr="00000000" w:rsidDel="00000000">
        <w:rPr>
          <w:rtl w:val="0"/>
        </w:rPr>
        <w:t xml:space="preserve"> punktā minētajām izmaksu pozīcijām, izpildot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minētos nosacījumus, projekta iesniedzējs un ārstniecības persona slēdz līgumu par kompensācijas saņemšanu (turpmāk – kompensācijas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Ārstniecības personas atbilstību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 minētajiem kompensācijas nosacījumiem pārbauda kompensācijas pieteikuma iesniegšanas brīdī.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kontrolētu šo noteikumu 17.1.4. un 17.1.4.</w:t>
      </w:r>
      <w:r w:rsidR="00000000" w:rsidRPr="00000000" w:rsidDel="00000000">
        <w:rPr>
          <w:vertAlign w:val="superscript"/>
          <w:rtl w:val="0"/>
        </w:rPr>
        <w:t xml:space="preserve">1</w:t>
      </w:r>
      <w:r w:rsidR="00000000" w:rsidRPr="00000000" w:rsidDel="00000000">
        <w:rPr>
          <w:rtl w:val="0"/>
        </w:rPr>
        <w:t xml:space="preserve"> apakšpunktā ietverto prasību izpildi, finansējuma saņēmējs pēc šo noteikumu 17.1.3.1., 17.1.3.2., 17.1.3.3., 17.1.3.4., 17.1.3.5., 17.1.3.6., 17.1.3.7. un 17.1.3.8. apakšpunktā minēto institūciju pieprasījuma, kuras saņēmušas valsts atbalstu šo noteikumu 13.2. apakšpunktā minētās atbalstāmās darbības ietvaros, sniedz informāciju par ārstniecības personas darba apjomu valsts apmaksāto veselības aprūpes pakalpojumu sniegšanā.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Ārstniecības personas, kas strādā ārstniecības iestādē ārstniecības iestāžu sadarbības teritorijā, 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ietverto prasību izpildi ir tiesīgas nodrošināt visās sadarbības teritorijas ārstniecības iestādēs, kuras atrodas ārpus Rīgas.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šo noteikumu 17.1.3.1., 17.1.3.2., 17.1.3.3., 17.1.3.4., 17.1.3.5., 17.1.3.6., 17.1.3.7. un 17.1.3.8. apakšpunktā minētās institūcijas izbeidz šo noteikumu 17.1.3. apakšpunktā minēto līgumu darbību vai samazina ārstniecības personas darba apjomu, ārstniecības personai ir tiesības turpināt darbu atbalstāmajā specialitātē citā atbalstāmajā iestādē, ja tiek izpildīti šo noteikumu 17.1.4. un 17.1.4.</w:t>
      </w:r>
      <w:r w:rsidR="00000000" w:rsidRPr="00000000" w:rsidDel="00000000">
        <w:rPr>
          <w:vertAlign w:val="superscript"/>
          <w:rtl w:val="0"/>
        </w:rPr>
        <w:t xml:space="preserve">1</w:t>
      </w:r>
      <w:r w:rsidR="00000000" w:rsidRPr="00000000" w:rsidDel="00000000">
        <w:rPr>
          <w:rtl w:val="0"/>
        </w:rPr>
        <w:t xml:space="preserve"> apakšpunktā minētie nosacījumi. Katrā individuālā gadījumā lēmumu par ārstniecības iestādes maiņas pamatotību un atbalstīšanu pieņem konsultatīvā darba grupa.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 kas grozīta ar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minēto prasību izpilde </w:t>
      </w:r>
      <w:r w:rsidR="00000000" w:rsidRPr="00000000" w:rsidDel="00000000">
        <w:rPr>
          <w:rtl w:val="0"/>
        </w:rPr>
        <w:t xml:space="preserve">17.1.1.1.</w:t>
      </w:r>
      <w:r w:rsidR="00000000" w:rsidRPr="00000000" w:rsidDel="00000000">
        <w:rPr>
          <w:rtl w:val="0"/>
        </w:rPr>
        <w:t xml:space="preserve"> apakšpunktā minētajām ārstniecības personām var ietvert noteikumos par rezidentu uzņemšanas, sadales un rezidentūras finansēšanas kārtību noteikto prasību izpildi attiecībā uz nodarbinātību rezidentūras laikā un pēc rezidentūras beigšanas neatkarīgi no specialitātes, kurā tā tiek veikta.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16.1. apakšpunktā minētā izmaksu pozīcija ārstniecības personām par darbu reģionos ietver vienreizēju kompensāciju piecu mēnešu algas apmērā atbilstoši ārstniecības personas amata kvalifikācijas kategorijai noteiktajai zemākajai algai saskaņā ar 2021. gada 1. jūnijā spēkā esošajiem normatīvajiem aktiem par zemāko mēnešalgu un speciālo piemaksu ārstniecības personām (turpmāk – ārstniecības personas zemākās algas apmērs) un vienreizēju papildu kompensāciju ārstniecības personas vienas zemākās algas apmērā par katru kompensācijas pieteikuma iesniegšanas brīdī esošu ārstniecības personas ģimenes locekli, kas var būt laulātais, bērns vai cita apgādībā esoša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16.2. apakšpunktā minētā izmaksu pozīcija ietver ikmēneša uzturēšanās izmaksu kompensāciju vienai ārstniecības personai, kuru par šo noteikumu 20.1.1. vai 20.1.2. apakšpunktā minēto periodu izmaksā pēc kompensācijas līguma noslēgšanas,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kompensācijas saņemšanas periods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24 mēnešiem, ja kompensāciju saņem papildus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16.3.2.</w:t>
      </w:r>
      <w:r w:rsidR="00000000" w:rsidRPr="00000000" w:rsidDel="00000000">
        <w:rPr>
          <w:rtl w:val="0"/>
        </w:rPr>
        <w:t xml:space="preserve"> apakšpunktā minētajām kompensācijām;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sešiem mēnešiem, ja kompensāciju saņem atsevišķi no šo noteikumu 16.1. vai 16.3.2. apakšpunktā minētajām kompensācijām, un termiņš pagarināms līdz 24 mēnešiem, ja nodrošināta atbilstība šo noteikumu 20.1.1.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kompensācijas apmērs ikmēneša uzturēšanās izmaksu kompensēšanai ir 200 </w:t>
      </w:r>
      <w:r w:rsidR="00000000" w:rsidRPr="00000000" w:rsidDel="00000000">
        <w:rPr>
          <w:i w:val="1"/>
          <w:rtl w:val="0"/>
        </w:rPr>
        <w:t xml:space="preserve">euro,</w:t>
      </w:r>
      <w:r w:rsidR="00000000" w:rsidRPr="00000000" w:rsidDel="00000000">
        <w:rPr>
          <w:rtl w:val="0"/>
        </w:rPr>
        <w:t xml:space="preserve">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pirmā līdz divpadsmitajam mēnesim – 100 procentu no ikmēneša uzturēšanās izmaksu kompensācijas;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trīspadsmitā līdz astoņpadsmitajam mēnesim – 70 procentu no ikmēneša uzturēšanās izmaksu kompensācijas;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deviņpadsmitā līdz divdesmit ceturtajam mēnesim – 30 procentu no ikmēneša uzturēšanās izmaksu kompensācijas.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16.3. apakšpunktā minētā izmaksu pozīcija ietver izmaksas par atbalsta pasākumiem ģimenes ārsta prakses nodošanai un ietver šādas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kompensācija ģimenes ārstam, kurš nodod ģimenes ārsta praksi. Kompensāciju aprēķina 50 procentu apmērā no vidējās iepriekšējo 12 mēnešu periodā izmaksātās un Nacionālā veselības dienesta ģimenes ārsta praksei samaksātās ikmēneša summas atbilstoši normatīvajiem aktiem par veselības aprūpes organizēšanas un finansēšanas kārtību, reizinot to ar trīs. Kompensāciju var izmaksāt, slēdzot kompensācijas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ģimenes ārstam, kurš pārņem ģimenes ārsta praksi. Kompensāciju aprēķina, ņemot vērā ārstniecības personas zemākās algas apmēru, reizinot to ar trīs. Kompensāciju var izmaksāt, slēdzot kompensācijas līgumu, un to var saņemt papildus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minētajām kompensācijām vai atsevišķi.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Ģimenes ārsta prakses pārņemšana uzskatāma par pabeigtu brīdī, kad ģimenes ārsts, kurš pārņem ģimenes ārsta praksi, ir noslēdzis līgumu ar Nacionālo veselības dienestu par primārās veselības aprūpes pakalpojumu sniegšanu un apmaksu.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Ārstniecības persona katru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w:t>
      </w:r>
      <w:r w:rsidR="00000000" w:rsidRPr="00000000" w:rsidDel="00000000">
        <w:rPr>
          <w:rtl w:val="0"/>
        </w:rPr>
        <w:t xml:space="preserve"> apakšpunktā minēto kompensācijas veidu var saņemt vienu reizi projekta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13.3. apakšpunktā minētā atbalstāmā darbība ietver: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06.07.2021. noteikumiem Nr. </w:t>
      </w:r>
      <w:r w:rsidR="00000000" w:rsidRPr="00000000" w:rsidDel="00000000">
        <w:rPr>
          <w:rtl w:val="0"/>
        </w:rPr>
        <w:t xml:space="preserve"> </w:t>
      </w:r>
      <w:r w:rsidR="00000000" w:rsidRPr="00000000" w:rsidDel="00000000">
        <w:rPr>
          <w:rtl w:val="0"/>
        </w:rPr>
        <w:t xml:space="preserve">495)</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sniegto paliatīvās aprūpes pakalpojumu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projekta ietvaros saistītas ar veselības punkta pilotprojekta vadību un veselības punkta darbības nodrošināšanu.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 kas grozīta ar MK 05.04.2022. noteikumiem Nr. 219; MK 08.11.2022. noteikumiem Nr. 705)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minētā atbalstāmā darbība ietver informācijas un publicitātes nodrošināšanas pasākumu izmaksas atbilstoši normatīvajiem aktiem par kārtību, kādā Eiropas Savienības struktūrfondu un Kohēzijas fonda ieviešanā 2014.–2020. gada plānošanas periodā nodrošināma komunikācijas un vizuālās identitātes prasību ievērošana, kā arī izmaksas, kas radušās saistībā ar informācijas nodrošināšanu specifiskā atbalsta mērķa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13.5. apakšpunktā minētās atbalstāmās darbības finansējums nepārsniedz 0,5 procentus no šo noteikumu 8. punktā minētā kopējā pieejamā finansējuma, un tās ietvaros ir attiecināmas izmaksas par šo noteikumu 16. punktā minēto mērķa grupu informēšanas pasākumiem, tai skaitā konferencēm, semināriem, izstādēm, drukātiem materiāliem, kā arī par informācijas ievietošanu nacionālajos un reģionālajos plašsaziņas līdzekļos.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86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īstenošanai ir attiecināmas neparedzētās izmaksas līdz diviem procentiem no šo noteikumu 8. punktā minētā kopējā specifiskā atbalsta mērķim pieejamā finansējuma, ko projekta iesniegumā plāno kā vienu izmaksu pozīciju. Neparedzēto izdevumu izlietošanu pirms izdevumu veikšanas finansējuma saņēmējs saskaņo ar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apakšpunktā,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punktā minētās izmaksas veido projekta tiešās attiecināmās izmaksas,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minētās izmaksas veido projekta tiešās attiecināmās personāla atlīdzības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apakšpunktā,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punktā minētās izmaksas veido projekta pārējās tiešās attiecināmās īstenošanas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īstenošanai ir attiecināmas projekta netiešās attiecināmās izmaksas, ko projekta iesniegumā plāno kā vienu izmaksu pozīciju, piemērojot netiešo izmaksu vienoto likmi 15 procentu apmērā no šo noteikumu 26.1. apakšpunktā minētajām tiešajām personāla atlīdzības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13.1.</w:t>
      </w:r>
      <w:r w:rsidR="00000000" w:rsidRPr="00000000" w:rsidDel="00000000">
        <w:rPr>
          <w:vertAlign w:val="superscript"/>
          <w:rtl w:val="0"/>
        </w:rPr>
        <w:t xml:space="preserve">1</w:t>
      </w:r>
      <w:r w:rsidR="00000000" w:rsidRPr="00000000" w:rsidDel="00000000">
        <w:rPr>
          <w:rtl w:val="0"/>
        </w:rPr>
        <w:t xml:space="preserve"> apakšpunktā minēto darba braucienu un iekšzemes komandējumu izmaksām, vieglā transportlīdzekļa degvielas izdevumiem, reģionālo starppilsētu nozīmes un reģionālo vietējās nozīmes maršrutu sabiedriskā transporta izdevumiem un kompensācijām par darbiniekam piederoša personiskā transportlīdzekļa izmantošanu darba vajadzībām piemēro vienas vienības izmaksu standarta likmes atbilstoši vadošās iestādes metodikai "Vienas vienības izmaksu standarta likmes aprēķina un piemērošanas metodika 1 km izmaksām darbības programmas "Izaugsme un nodarbinātība" un Eiropas Savienības kohēzijas politikas programmas 2021.–2027. gadam īstenošanai". Minēto metodiku nepiemēro piegādēm un pakalpojumiem, kuri iepirkti saskaņā ar Publisko iepirkumu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13.1.</w:t>
      </w:r>
      <w:r w:rsidR="00000000" w:rsidRPr="00000000" w:rsidDel="00000000">
        <w:rPr>
          <w:vertAlign w:val="superscript"/>
          <w:rtl w:val="0"/>
        </w:rPr>
        <w:t xml:space="preserve">1</w:t>
      </w:r>
      <w:r w:rsidR="00000000" w:rsidRPr="00000000" w:rsidDel="00000000">
        <w:rPr>
          <w:rtl w:val="0"/>
        </w:rPr>
        <w:t xml:space="preserve"> apakšpunktā minēto darba braucienu un iekšzemes komandējumu izmaksām, izdevumiem par viesnīcu (naktsmītni) Latvijas teritorijā un dienas naudai par katru iekšzemes komandējuma dienu piemēro vienas vienības izmaksu standarta likmes atbilstoši vadošās iestādes metodikai "Vienas vienības izmaksu standarta likmes aprēķina un piemērošanas metodika iekšzemes komandējumu izmaksām darbības programmas "Izaugsme un nodarbinātība" un Eiropas Savienības kohēzijas politikas programmas 2021.–2027.gadam īstenošanai". Minēto metodiku nepiemēro piegādēm un pakalpojumiem, kuri iepirkti saskaņā ar Publisko iepirkumu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16.1., 16.2. un 16.3. apakšpunktā minētās kompensācijas netiek apliktas ar nodokli atbilstoši likuma "Par iedzīvotāju ienākuma nodokli" 9. panta pirmās daļas 16.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vadības un īstenošanas personālam, kas darba laika slodzes ietvaros vienā institūcijā veic pienākumus, kuri ir saistīti ne tikai ar projektu, bet arī ar konkrētās institūcijas pamatdarbību vai citu finanšu instrumentu administrēšanu, daļa no atlīdzības izmaksām var tikt segta no projekta finansējuma proporcionāli laikam, kurā tiek veikti ar projektu saistītie pienākumi. Šādā gadījumā veic projekta vadības un īstenošanas personāla darba laika uzskaiti dalījumā pa veiktajām funkcijām, ievērojot, ka izmaksas no Eiropas Sociālā fonda ir attiecināmas, ja darbinieks projektā nodarbināts vismaz 30 procentu no normālā darba laika.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finansējuma saņēmējs tos nevar atgūt normatīvajos aktos par pievienotās vērtības nodokli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Valsts atbalsta piešķiršanas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16. un 23. punktā minētajām atbalstāmajām darbībām finansējumu piešķir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16.1. un 16.2. apakšpunktā minētā kompensācija piešķirama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Komisijas lēmums Nr. 2012/21/ES). Par uzņēmumu jeb saimnieciskās darbības veicēju, kuram uzticēts sniegt pakalpojumus ar vispārēju tautsaimniecisku nozīmi, uzskatāma ārstniecības iestāde, kurā tiks nodarbināta ārstniecības persona. Kompensācijas saņemšana neierobežo ārstniecības personas tiesības ārpus šo noteikumu 17.1.3. apakšpunktā minētajiem līgumiem iesaistīties maksas veselības aprūpes pakalpojumu sniegšanā un citu saimniecisko darbību veikšanā;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17.1.3.4.</w:t>
      </w:r>
      <w:r w:rsidR="00000000" w:rsidRPr="00000000" w:rsidDel="00000000">
        <w:rPr>
          <w:rtl w:val="0"/>
        </w:rPr>
        <w:t xml:space="preserve"> apakšpunktā minētajām ārstniecības personām piešķirtais atbalsts, veicot valsts deleģētās funkcijas, nav uzskatāms par valsts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16.3.1.</w:t>
      </w:r>
      <w:r w:rsidR="00000000" w:rsidRPr="00000000" w:rsidDel="00000000">
        <w:rPr>
          <w:rtl w:val="0"/>
        </w:rPr>
        <w:t xml:space="preserve"> apakšpunktā minētais atbalsts nav uzskatāms par valsts atbalstu un paredz kompensāciju par specifisku apmācību sniegšanu, nodrošinot individuālās pieredzes nodošanu;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16.3.2.</w:t>
      </w:r>
      <w:r w:rsidR="00000000" w:rsidRPr="00000000" w:rsidDel="00000000">
        <w:rPr>
          <w:rtl w:val="0"/>
        </w:rPr>
        <w:t xml:space="preserve"> apakšpunktā minētā kompensācija piešķirama vienā no šādiem atbalsta veidiem: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ja ārstniecības persona – ģimenes ārsts – ir uzskatāma par komercsabiedrību Komercdarbības atbalsta kontroles likuma izpratnē;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Komisijas lēmumu Nr. 2012/21/ES, ja ārstniecības persona – ģimenes ārsts – ir nodarbināta komercsabiedrībā – ārstniecības iestādē, kurai uzticēts sniegt pakalpojumus ar vispārēju tautsaimniecisku nozīmi, Komercdarbības atbalsta kontroles likuma izpratnē;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 minētais finansējums pakalpojuma sniedzējiem – mobilajos kabinetos sniegto ārstniecības pakalpojumu sniedzējiem – piešķirams atbilstoši atklātai, pārredzamai, nediskriminējošai un konkurenci nodrošinošai konkursa procedūrai.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06.07.2021. noteikumiem Nr. 495)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31.3.2.</w:t>
      </w:r>
      <w:r w:rsidR="00000000" w:rsidRPr="00000000" w:rsidDel="00000000">
        <w:rPr>
          <w:rtl w:val="0"/>
        </w:rPr>
        <w:t xml:space="preserve"> apakšpunktā minētajiem atbalsta piešķiršanas veidiem uzņēmumiem, kas ir sabiedrisko pakalpojumu sniedzēji, atbilstoši veselības aprūpi reglamentējošajiem normatīvajiem aktiem ir pilnvarojums sabiedrisko pakalpojumu sniegšanai. Pilnvarojums ietver: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pakalpojumus;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pakalpojumu sniedzējam par nepieciešamajām investīcijām sabiedrisko pakalpojumu sniegšanas infrastruktūrā, lai nodrošinātu minētos pakalpojumus saskaņā ar katram konkrētajam pakalpojumam noteiktajām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pilnvarojuma laiku, kas nepārsniedz 10 gadus;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sniegšanas teritoriju;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pakalpojumu sniedzējam piešķirtās ekskluzīvās vai īpašās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Pilnvarojuma uzlicējam un atbalsta saņēmējam ir pienākums dokumentāciju par saņemto atbalstu glabāt 10 gadus no pilnvarojuma termiņa beigām, savukārt atbalsta sniedzējam, kas nav pilnvarojuma uzlicējs, bet piešķir komercdarbības atbalstu saskaņā ar šīs nodaļas prasībām, ir pienākums dokumentāciju, kas saistīta ar atbalsta piešķiršanu, glabāt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saņēmējam ir pienākums iesniegt sadarbības iestādē vispārējas tautsaimnieciskas nozīmes pakalpojuma pilnvarojuma uzlicēja apliecinājumu, ka tas kontrolēs un pārskatīs šo noteikumu </w:t>
      </w:r>
      <w:r w:rsidR="00000000" w:rsidRPr="00000000" w:rsidDel="00000000">
        <w:rPr>
          <w:rtl w:val="0"/>
        </w:rPr>
        <w:t xml:space="preserve">32.6.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31.3.1.</w:t>
      </w:r>
      <w:r w:rsidR="00000000" w:rsidRPr="00000000" w:rsidDel="00000000">
        <w:rPr>
          <w:rtl w:val="0"/>
        </w:rPr>
        <w:t xml:space="preserve"> apakšpunktā minēto atbalstu piešķir,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1407/2013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atbalsta saņēmējam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vērtē saņemto </w:t>
      </w:r>
      <w:r w:rsidR="00000000" w:rsidRPr="00000000" w:rsidDel="00000000">
        <w:rPr>
          <w:i w:val="1"/>
          <w:rtl w:val="0"/>
        </w:rPr>
        <w:t xml:space="preserve">de minimis</w:t>
      </w:r>
      <w:r w:rsidR="00000000" w:rsidRPr="00000000" w:rsidDel="00000000">
        <w:rPr>
          <w:rtl w:val="0"/>
        </w:rPr>
        <w:t xml:space="preserve"> atbalstu viena vienota uzņēmuma līmenī atbilstoši Komisijas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Komisijas regulas Nr. </w:t>
      </w:r>
      <w:r w:rsidR="00000000" w:rsidRPr="00000000" w:rsidDel="00000000">
        <w:rPr>
          <w:rtl w:val="0"/>
        </w:rPr>
        <w:t xml:space="preserve">1407/2013</w:t>
      </w:r>
      <w:r w:rsidR="00000000" w:rsidRPr="00000000" w:rsidDel="00000000">
        <w:rPr>
          <w:rtl w:val="0"/>
        </w:rPr>
        <w:t xml:space="preserve"> 5. panta 1. un 2. punkta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kumulēt ar citu valsts atbalstu, tai skaitā attiecībā uz vienām un tām pašām attiecināmajām izmaksām, ja šīs kumulācijas rezultātā netiek pārsniegta attiecīgā maksimālā atbalsta intensitāte vai atbalsta summa, kāda noteikta valsts atbalsta programmā vai Komisijas lēmumā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 </w:t>
      </w:r>
      <w:r w:rsidR="00000000" w:rsidRPr="00000000" w:rsidDel="00000000">
        <w:rPr>
          <w:rtl w:val="0"/>
        </w:rPr>
        <w:t xml:space="preserve">atbalsta piešķiršanu var pieņemt līdz Komisijas regulas Nr.  </w:t>
      </w:r>
      <w:r w:rsidR="00000000" w:rsidRPr="00000000" w:rsidDel="00000000">
        <w:rPr>
          <w:rtl w:val="0"/>
        </w:rPr>
        <w:t xml:space="preserve">1407/2013</w:t>
      </w:r>
      <w:r w:rsidR="00000000" w:rsidRPr="00000000" w:rsidDel="00000000">
        <w:rPr>
          <w:rtl w:val="0"/>
        </w:rPr>
        <w:t xml:space="preserve"> darbības beigām atbilstoši Komisijas regulas Nr.  </w:t>
      </w:r>
      <w:r w:rsidR="00000000" w:rsidRPr="00000000" w:rsidDel="00000000">
        <w:rPr>
          <w:rtl w:val="0"/>
        </w:rPr>
        <w:t xml:space="preserve">1407/2013</w:t>
      </w:r>
      <w:r w:rsidR="00000000" w:rsidRPr="00000000" w:rsidDel="00000000">
        <w:rPr>
          <w:rtl w:val="0"/>
        </w:rPr>
        <w:t xml:space="preserve"> 7. panta 4. punktā un 8. pantā noteiktajam;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un atbalsta saņēmējs atbilstoši Komisijas regulas Nr.  </w:t>
      </w:r>
      <w:r w:rsidR="00000000" w:rsidRPr="00000000" w:rsidDel="00000000">
        <w:rPr>
          <w:rtl w:val="0"/>
        </w:rPr>
        <w:t xml:space="preserve">1407/2013</w:t>
      </w:r>
      <w:r w:rsidR="00000000" w:rsidRPr="00000000" w:rsidDel="00000000">
        <w:rPr>
          <w:rtl w:val="0"/>
        </w:rPr>
        <w:t xml:space="preserve"> 6. panta 4. punktam uzglabā un apkopo informāciju par piešķirto </w:t>
      </w:r>
      <w:r w:rsidR="00000000" w:rsidRPr="00000000" w:rsidDel="00000000">
        <w:rPr>
          <w:i w:val="1"/>
          <w:rtl w:val="0"/>
        </w:rPr>
        <w:t xml:space="preserve"> de minimis</w:t>
      </w:r>
      <w:r w:rsidR="00000000" w:rsidRPr="00000000" w:rsidDel="00000000">
        <w:rPr>
          <w:rtl w:val="0"/>
        </w:rPr>
        <w:t xml:space="preserve">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 MK 05.04.2022. noteikumiem Nr. 219)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31.3.1.</w:t>
      </w:r>
      <w:r w:rsidR="00000000" w:rsidRPr="00000000" w:rsidDel="00000000">
        <w:rPr>
          <w:rtl w:val="0"/>
        </w:rPr>
        <w:t xml:space="preserve"> apakšpunktā minētais atbalsts piešķirams ar dienu, kad tiek nosūtīts informatīvs paziņojums par </w:t>
      </w:r>
      <w:r w:rsidR="00000000" w:rsidRPr="00000000" w:rsidDel="00000000">
        <w:rPr>
          <w:i w:val="1"/>
          <w:rtl w:val="0"/>
        </w:rPr>
        <w:t xml:space="preserve">de minimis</w:t>
      </w:r>
      <w:r w:rsidR="00000000" w:rsidRPr="00000000" w:rsidDel="00000000">
        <w:rPr>
          <w:rtl w:val="0"/>
        </w:rPr>
        <w:t xml:space="preserve">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ir pārkāptas Komisijas lēmuma Nr. </w:t>
      </w:r>
      <w:r w:rsidR="00000000" w:rsidRPr="00000000" w:rsidDel="00000000">
        <w:rPr>
          <w:rtl w:val="0"/>
        </w:rPr>
        <w:t xml:space="preserve">2012/21/ES</w:t>
      </w:r>
      <w:r w:rsidR="00000000" w:rsidRPr="00000000" w:rsidDel="00000000">
        <w:rPr>
          <w:rtl w:val="0"/>
        </w:rPr>
        <w:t xml:space="preserve"> prasības, valsts atbalsta saņēmējam ir pienākums atmaksāt atbalsta sniedzējam visu projekta ietvaros saņemto nelikumīgo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05.04.2022. noteikumu Nr. 219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ir pārkāptas regulas Nr. </w:t>
      </w:r>
      <w:r w:rsidR="00000000" w:rsidRPr="00000000" w:rsidDel="00000000">
        <w:rPr>
          <w:rtl w:val="0"/>
        </w:rPr>
        <w:t xml:space="preserve">1407/2013</w:t>
      </w:r>
      <w:r w:rsidR="00000000" w:rsidRPr="00000000" w:rsidDel="00000000">
        <w:rPr>
          <w:rtl w:val="0"/>
        </w:rPr>
        <w:t xml:space="preserve"> prasības, valsts atbalsta saņēmējam ir pienākums atmaksāt atbalsta sniedzējam visu projekta ietvaros saņemto valsts atbalstu kopā ar procentiem no līdzekļiem, kas ir brīvi no valsts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05.04.2022. noteikumu Nr. 219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16.3.2.</w:t>
      </w:r>
      <w:r w:rsidR="00000000" w:rsidRPr="00000000" w:rsidDel="00000000">
        <w:rPr>
          <w:rtl w:val="0"/>
        </w:rPr>
        <w:t xml:space="preserve"> apakšpunktā minētais atbalsta saņēmējs iesniedz finansējuma saņēmējam visu informāciju par projekta ietvaros plānoto un piešķirto atbalstu, tai skaitā par tām pašām attiecināmajām izmaksām, norādot atbalsta piešķiršanas datumu, atbalsta sniedzēju, atbalsta pasākumu, plānoto un piešķirto atbalsta summu un atbalsta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05.04.2022. noteikumu Nr. 219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Specifiskā atbalsta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izveido konsultatīvu darba grupu. Konsultatīvās darba grupas sastāvā pastāvīgo locekļu statusā pieaicina: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Veselības ministrijas, Veselības inspekcijas un Nacionālā veselības dienesta pārstāvjus;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balsstiesībām novērotāja statusā – Latvijas Pašvaldību savienības, Veselības aprūpes un darba devēju asociācijas, Latvijas Māsu asociācijas, Latvijas ārstu biedrības, Latvijas slimnīcu biedrības, Latvijas Lielo pilsētu asociācijas, Neatliekamās medicīniskās palīdzības dienesta, Latvijas Ģimenes ārstu asociācijas un Latvijas Lauku ģimenes ārstu asociācijas pārstāvjus.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86)</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konsultatīvās darba grupas sanāksmes organizē pēc nepieciešamības. Konsultatīvā darba grupa: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priekšlikumus un saskaņo plānu cilvēkresursu piesaistei reģioniem (turpmāk – cilvēkresursu piesaistes plāns);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 gadu izvērtē cilvēkresursu piesaistes plāna izpildi un saskaņo tā vērtējumu;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kārtību, kādā veicama cilvēkresursu piesaiste reģioniem;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atlasīto atbalstāmo ārstniecības personu sarakstu;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apstiprina pasākumu sarakstu pakalpojumu pieejamības nodrošināšanai.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divu mēnešu laikā no projektu iesniegumu atlases izsludināšanas dienas izstrādā un iesniedz saskaņošanai konsultatīvajā darba grupā kārtību, kādā veicama cilvēkresursu piesaiste reģioniem, paredzot atbalsta saņemšanas nosacījumus, tai skaitā: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izplatīšanas nosacījumus par kompensācijas saņemšanas iespējām;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vienotu pieteikšanās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vienotus atbalstāmo personu izvērtēšanas kritērijus;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pieejamības nodrošināšanas pasākumu īstenošanas un piemērošanas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divu mēnešu laikā no projektu iesniegumu atlases izsludināšanas dienas sagatavo cilvēkresursu piesaistes plānu, pamatojoties uz Pasaules Bankas izstrādātajās tīklu attīstības vadlīnijās identificētajām cilvēkresursu vajadzībām un rekomendācijām, politikas plānošanas dokumentiem veselības nozares attīstības jomā un konsultatīvās darba grupas priekšlikumiem. Cilvēkresursu piesaistes plānu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Cilvēkresursu piesaistes plānā iekļauj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plānotās atbalstāmo ārstniecības personu atlases;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nepieciešamie speciālisti dalījumā pa ārstniecības iestādēm;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ārstu prakses, kas atbilst ģimenes ārsta prakses nodošanas kompensācijas saņemšanas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pasākumi pakalpojumu pieejamības nodrošināšanai.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līdz kārtējā gada 31. martam sagatavo iepriekšējā gada cilvēkresursu piesaistes plāna izpildes rezultātus un efektivitātes izvērtējumu, tostarp priekšlikumus cilvēkresursu piesaistes plāna aktualizācijai, un iesniedz saskaņošanai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organizē atbalstāmo ārstniecības personu atlasi un atlasīto atbalstāmo ārstniecības personu sarakstu iesniedz apstiprināšanai konsultatīvajā darba grupā.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šo noteikumu 13.4. apakšpunktā minētos informācijas un publicitātes pasākumus, kas noteikti Eiropas Parlamenta un Padomes 2013. gada 17. decembra Regulas (EK)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 apakšpunktā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atgūst šo noteikumu </w:t>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16.3.2.</w:t>
      </w:r>
      <w:r w:rsidR="00000000" w:rsidRPr="00000000" w:rsidDel="00000000">
        <w:rPr>
          <w:rtl w:val="0"/>
        </w:rPr>
        <w:t xml:space="preserve"> apakšpunktā minēto kompensāciju proporcionāli nenostrādātajam laikam, ja ārstniecības persona neizpilda šo noteikumu </w:t>
      </w:r>
      <w:r w:rsidR="00000000" w:rsidRPr="00000000" w:rsidDel="00000000">
        <w:rPr>
          <w:rtl w:val="0"/>
        </w:rPr>
        <w:t xml:space="preserve">20.1.1.</w:t>
      </w:r>
      <w:r w:rsidR="00000000" w:rsidRPr="00000000" w:rsidDel="00000000">
        <w:rPr>
          <w:rtl w:val="0"/>
        </w:rPr>
        <w:t xml:space="preserve"> un </w:t>
      </w:r>
      <w:r w:rsidR="00000000" w:rsidRPr="00000000" w:rsidDel="00000000">
        <w:rPr>
          <w:rtl w:val="0"/>
        </w:rPr>
        <w:t xml:space="preserve">20.1.2.</w:t>
      </w:r>
      <w:r w:rsidR="00000000" w:rsidRPr="00000000" w:rsidDel="00000000">
        <w:rPr>
          <w:rtl w:val="0"/>
        </w:rPr>
        <w:t xml:space="preserve"> apakšpunktā minētos nosacījumus par ikmēneša uzturēšanās izmaksu kompensācijas atbilstību vai nenoslēdz šo noteikumu </w:t>
      </w:r>
      <w:r w:rsidR="00000000" w:rsidRPr="00000000" w:rsidDel="00000000">
        <w:rPr>
          <w:rtl w:val="0"/>
        </w:rPr>
        <w:t xml:space="preserve">18.5.</w:t>
      </w:r>
      <w:r w:rsidR="00000000" w:rsidRPr="00000000" w:rsidDel="00000000">
        <w:rPr>
          <w:rtl w:val="0"/>
        </w:rPr>
        <w:t xml:space="preserve"> apakšpunktā minēto līgumu, vai pirms termiņa lauž šo noteikumu 17.1.3. un </w:t>
      </w:r>
      <w:r w:rsidR="00000000" w:rsidRPr="00000000" w:rsidDel="00000000">
        <w:rPr>
          <w:rtl w:val="0"/>
        </w:rPr>
        <w:t xml:space="preserve">18.5.</w:t>
      </w:r>
      <w:r w:rsidR="00000000" w:rsidRPr="00000000" w:rsidDel="00000000">
        <w:rPr>
          <w:rtl w:val="0"/>
        </w:rPr>
        <w:t xml:space="preserve"> apakšpunktā minētos līgumus, vai darba attiecību pārtraukums vai laiks, kad netiek pildīti kompensācijas līguma nosacījumi, pārsniedz trīs mēnešus piecu gadu periodā un finansējuma saņēmējs nepagarina kompensācijas līguma darbības termiņu. Atgūto finansējumu var atkārtoti izmantot projekta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lai informācija par kompensācijas saņemšanu būtu publiski pieejama internetā, un nodrošina iespēju anonīmi izteikt iebildumus un ierosinājumus par atbalsta pasākumiem, kā arī ne retāk kā reizi trijos mēnešos ievieto aktuālo informāciju par projekta īstenošanu savā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uzkrāj šādus datus: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projekta ietvaros kompensāciju saņēmušajām personām atbilstoši maksājuma pieprasījuma veidlapām, kas norādītas normatīvajos aktos par Eiropas Savienības struktūrfondu un Kohēzijas fonda projektu pārbaužu veikšanas kārtību 2014.–2020. gada plānošanas periodā, un Eiropas Parlamenta un Padomes 2013. gada 17. decembra Regulas (ES) Nr. 1304/2013 par Eiropas Sociālo fondu un ar ko atceļ Padomes Regulu (EK) Nr. 1081/2006 1. pielikumam par kopējo iznākuma un rezultāta rādītāju apkopošanu;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horizontālā principa "Vienlīdzīgas iespējas" horizontālo rādītāju – atbalstu saņēmušo sociālās atstumtības un nabadzības riskam pakļauto iedzīvotāju skaits.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14.08.2018. noteikumiem Nr. 513)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nosacījumus, tai skaitā projekts netiek īstenots atbilstoši noteiktajiem termiņiem vai ir iestājušies citi apstākļi, kas negatīvi ietekmē vai var ietekmēt pasākumu iznākuma rādītāju vai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Specifiskā atbalsta ietvaros projektu īsteno saskaņā ar vienošanos par projekta īstenošanu, bet ne ilgāk kā līdz 2023.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projekta īstenošanas termiņa beigām šo noteikumu </w:t>
      </w:r>
      <w:r w:rsidR="00000000" w:rsidRPr="00000000" w:rsidDel="00000000">
        <w:rPr>
          <w:rtl w:val="0"/>
        </w:rPr>
        <w:t xml:space="preserve">17.1.4.</w:t>
      </w:r>
      <w:r w:rsidR="00000000" w:rsidRPr="00000000" w:rsidDel="00000000">
        <w:rPr>
          <w:rtl w:val="0"/>
        </w:rPr>
        <w:t xml:space="preserve"> un </w:t>
      </w:r>
      <w:r w:rsidR="00000000" w:rsidRPr="00000000" w:rsidDel="00000000">
        <w:rPr>
          <w:rtl w:val="0"/>
        </w:rPr>
        <w:t xml:space="preserve">17.1.4.</w:t>
      </w:r>
      <w:r w:rsidR="00000000" w:rsidRPr="00000000" w:rsidDel="00000000">
        <w:rPr>
          <w:vertAlign w:val="superscript"/>
          <w:rtl w:val="0"/>
        </w:rPr>
        <w:t xml:space="preserve">1</w:t>
      </w:r>
      <w:r w:rsidR="00000000" w:rsidRPr="00000000" w:rsidDel="00000000">
        <w:rPr>
          <w:rtl w:val="0"/>
        </w:rPr>
        <w:t xml:space="preserve">  apakšpunktā noteikto prasību izpildes uzraudzību saskaņā ar šo noteikumu </w:t>
      </w:r>
      <w:r w:rsidR="00000000" w:rsidRPr="00000000" w:rsidDel="00000000">
        <w:rPr>
          <w:rtl w:val="0"/>
        </w:rPr>
        <w:t xml:space="preserve">43.</w:t>
      </w:r>
      <w:r w:rsidR="00000000" w:rsidRPr="00000000" w:rsidDel="00000000">
        <w:rPr>
          <w:rtl w:val="0"/>
        </w:rPr>
        <w:t xml:space="preserve"> punktu nodrošinās Veselības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punktā minēto vienoto izmaksu likmi piemēro ar 2021.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nodrošina, ka projekta noslēguma fāzē no 2023. gada 1. jūnija šo noteikumu </w:t>
      </w:r>
      <w:r w:rsidR="00000000" w:rsidRPr="00000000" w:rsidDel="00000000">
        <w:rPr>
          <w:rtl w:val="0"/>
        </w:rPr>
        <w:t xml:space="preserve">35.</w:t>
      </w:r>
      <w:r w:rsidR="00000000" w:rsidRPr="00000000" w:rsidDel="00000000">
        <w:rPr>
          <w:rtl w:val="0"/>
        </w:rPr>
        <w:t xml:space="preserve"> punktā minētā konsultatīvā darba grupa atbilstoši veselības aprūpes nozares vajadzībām izvērtē un nosaka prioritātes šo noteikumu </w:t>
      </w:r>
      <w:r w:rsidR="00000000" w:rsidRPr="00000000" w:rsidDel="00000000">
        <w:rPr>
          <w:rtl w:val="0"/>
        </w:rPr>
        <w:t xml:space="preserve">16.</w:t>
      </w:r>
      <w:r w:rsidR="00000000" w:rsidRPr="00000000" w:rsidDel="00000000">
        <w:rPr>
          <w:rtl w:val="0"/>
        </w:rPr>
        <w:t xml:space="preserve"> punktā minētajām kompensācijām.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23-TA-858</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23-TA-858</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noteikumu_konsolidētā_versija_23-TA-858.docx</dc:title>
</cp:coreProperties>
</file>

<file path=docProps/custom.xml><?xml version="1.0" encoding="utf-8"?>
<Properties xmlns="http://schemas.openxmlformats.org/officeDocument/2006/custom-properties" xmlns:vt="http://schemas.openxmlformats.org/officeDocument/2006/docPropsVTypes"/>
</file>