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novembrī (prot. Nr. 54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018 2074) – zemes vienību (zemes vienības kadastra apzīmējums  0100 018 2074) 0,4004 ha platībā un būvi (būves kadastra apzīmējums 0100 018 2074 001) – Lapeņu ielā 25,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6817 001 0126) – zemes vienību (zemes vienības kadastra apzīmējums 6817 001 0126) 0,6611 ha platībā un būvi (būves kadastra apzīmējums 6817 001 0126 001) – Sila ielā 19, Zilupē, Ludzas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23-TA-2366</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23-TA-2366</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rīkojuma_projekts_23-TA-2366.docx</dc:title>
</cp:coreProperties>
</file>

<file path=docProps/custom.xml><?xml version="1.0" encoding="utf-8"?>
<Properties xmlns="http://schemas.openxmlformats.org/officeDocument/2006/custom-properties" xmlns:vt="http://schemas.openxmlformats.org/officeDocument/2006/docPropsVTypes"/>
</file>