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15. maija noteikumos Nr. 339 "Noteikumi par ostu formalitātēm"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Jūrlietu pārvaldes un jūras drošības likuma</w:t>
      </w:r>
      <w:r>
        <w:br/>
      </w:r>
      <w:r w:rsidR="00000000" w:rsidRPr="00000000" w:rsidDel="00000000">
        <w:rPr>
          <w:rStyle w:val="paragraph"/>
          <w:i w:val="1"/>
          <w:rtl w:val="0"/>
        </w:rPr>
        <w:t xml:space="preserve">35.panta otro daļu un 41.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un</w:t>
      </w:r>
      <w:r>
        <w:br/>
      </w:r>
      <w:r w:rsidR="00000000" w:rsidRPr="00000000" w:rsidDel="00000000">
        <w:rPr>
          <w:rStyle w:val="paragraph"/>
          <w:i w:val="1"/>
          <w:rtl w:val="0"/>
        </w:rPr>
        <w:t xml:space="preserve">Latvijas Republikas valsts robežas likuma 22.panta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15. maija noteikumos Nr. 339 "Noteikumi par ostu formalitātēm" (Latvijas Vēstnesis, 2012, 85. nr.; 2013, 122. nr.; 2017, 9. nr.; 2018, 251. nr.; 2020, 31., 173. nr.; 2022,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Ostu formalitāšu ievērošanu atbilstoši kompetencei kontrolē Nacionālo bruņoto spēku Jūras spēku Krasta apsardzes dienests (turpmāk – Krasta apsardzes dienests), Valsts robežsardze, Valsts ieņēmumu dienesta muitas iestāde (turpmāk – muitas iestāde), Pārtikas un veterinārais dienests, valsts sabiedrība ar ierobežotu atbildību "Latvijas Jūras administrācija" (turpmāk – Latvijas Jūras administrācija), Valsts vides dienests, Slimību profilakses un kontroles centrs un ostu pārvaldes (visi kopā turpmāk – kontroles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107.10.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"107.10. preču kombinētās nomenklatūras kods (HS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107.16.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"107.16. kravas apstrādes (stividoru) pakalpojumus sniedzošās komercsabiedrības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107.17.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"107.17. atsauce uz Savienības Muitas kodeksa 171. pantā noteikto muitas deklarāciju vai pagaidu uzglabāšanas deklarāciju, kas reģistrēta Elektroniskajā muitas datu apstrādes sistēmā (EMDAS), ja šāda atsauce ir pieejama un ārpussavienības preces paredzēts izkraut ārpus brīvās zonas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"108.10. preču kombinētās nomenklatūras kods (HS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108.15.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"108.15. kravas apstrādes (stividoru) pakalpojumus sniedzošās komercsabiedrības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110.</w:t>
      </w:r>
      <w:r w:rsidR="00000000" w:rsidRPr="00000000" w:rsidDel="00000000">
        <w:rPr>
          <w:vertAlign w:val="superscript"/>
          <w:rtl w:val="0"/>
        </w:rPr>
        <w:t xml:space="preserve">2</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vertAlign w:val="superscript"/>
          <w:rtl w:val="0"/>
        </w:rPr>
        <w:t xml:space="preserve">2</w:t>
      </w:r>
      <w:r w:rsidR="00000000" w:rsidRPr="00000000" w:rsidDel="00000000">
        <w:rPr>
          <w:rtl w:val="0"/>
        </w:rPr>
        <w:t xml:space="preserve">1. kara kuģus un karaspēka transportkuģus;"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 Līdz atbilstošas funkcionalitātes izstrādei Starptautiskajā kravu loģistikas un ostu informācijas sistēmā (SKLOIS), bet ne vēlāk kā līdz 2022. gada 31. decembrim šo noteikumu 107.16. un 108.15. apakšpunktā minētās informācijas vietā norāda tā termināļa nosaukumu, kurā paredzēta attiecīgi preču izkraušana vai iekraušana. Šā punkta izpratnē terminālis ir ostas iekārta saskaņā ar normatīvajiem aktiem par kuģu, kuģošanas kompāniju, ostu un ostas iekārtu aizsardzības funkciju sadalījumu, izpildi un uzraudzību."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 un 1.5. apakšpunkts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21-TA-814</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21-TA-814</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noteikumu_(grozījumu)_projekts_21-TA-814.docx</dc:title>
</cp:coreProperties>
</file>

<file path=docProps/custom.xml><?xml version="1.0" encoding="utf-8"?>
<Properties xmlns="http://schemas.openxmlformats.org/officeDocument/2006/custom-properties" xmlns:vt="http://schemas.openxmlformats.org/officeDocument/2006/docPropsVTypes"/>
</file>